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76ADEE">
      <w:pPr>
        <w:spacing w:line="360" w:lineRule="auto"/>
        <w:jc w:val="left"/>
      </w:pPr>
      <w:r>
        <w:drawing>
          <wp:inline distT="0" distB="0" distL="114300" distR="114300">
            <wp:extent cx="1005205" cy="298450"/>
            <wp:effectExtent l="0" t="0" r="10795" b="6350"/>
            <wp:docPr id="1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05734" cy="298476"/>
                    </a:xfrm>
                    <a:prstGeom prst="rect">
                      <a:avLst/>
                    </a:prstGeom>
                  </pic:spPr>
                </pic:pic>
              </a:graphicData>
            </a:graphic>
          </wp:inline>
        </w:drawing>
      </w:r>
    </w:p>
    <w:p w14:paraId="069AE6E3">
      <w:pPr>
        <w:spacing w:line="360" w:lineRule="auto"/>
        <w:jc w:val="center"/>
        <w:rPr>
          <w:rFonts w:ascii="楷体_GB2312" w:hAnsi="微软雅黑" w:eastAsia="楷体_GB2312"/>
          <w:b/>
          <w:sz w:val="36"/>
          <w:szCs w:val="36"/>
        </w:rPr>
      </w:pPr>
      <w:bookmarkStart w:id="0" w:name="_GoBack"/>
      <w:r>
        <w:rPr>
          <w:rFonts w:hint="eastAsia" w:ascii="楷体_GB2312" w:hAnsi="微软雅黑" w:eastAsia="楷体_GB2312"/>
          <w:b/>
          <w:sz w:val="36"/>
          <w:szCs w:val="36"/>
        </w:rPr>
        <w:t>“阳光工程”廉洁协议</w:t>
      </w:r>
      <w:bookmarkEnd w:id="0"/>
    </w:p>
    <w:p w14:paraId="7F985838">
      <w:pPr>
        <w:snapToGrid w:val="0"/>
        <w:spacing w:line="360" w:lineRule="auto"/>
        <w:ind w:left="480" w:hanging="480" w:hangingChars="200"/>
        <w:textAlignment w:val="top"/>
        <w:rPr>
          <w:rFonts w:hint="eastAsia" w:ascii="楷体_GB2312" w:hAnsi="微软雅黑" w:eastAsia="楷体_GB2312" w:cs="宋体"/>
        </w:rPr>
      </w:pPr>
    </w:p>
    <w:p w14:paraId="452DE0E4">
      <w:pPr>
        <w:snapToGrid w:val="0"/>
        <w:spacing w:line="360" w:lineRule="auto"/>
        <w:ind w:left="480" w:leftChars="200" w:firstLine="0" w:firstLineChars="0"/>
        <w:textAlignment w:val="top"/>
        <w:rPr>
          <w:rFonts w:hint="eastAsia" w:ascii="楷体_GB2312" w:hAnsi="微软雅黑" w:eastAsia="楷体_GB2312" w:cs="宋体"/>
          <w:highlight w:val="none"/>
        </w:rPr>
      </w:pPr>
      <w:r>
        <w:rPr>
          <w:rFonts w:hint="eastAsia" w:ascii="楷体_GB2312" w:hAnsi="微软雅黑" w:eastAsia="楷体_GB2312" w:cs="宋体"/>
          <w:highlight w:val="none"/>
        </w:rPr>
        <w:t>瑞鲸（安徽）供应链科技有限公司承接奇瑞集团间采业务，为规范双方的交易行为，</w:t>
      </w:r>
    </w:p>
    <w:p w14:paraId="7FFAEB9A">
      <w:pPr>
        <w:snapToGrid w:val="0"/>
        <w:spacing w:line="360" w:lineRule="auto"/>
        <w:textAlignment w:val="top"/>
        <w:rPr>
          <w:rFonts w:hint="eastAsia" w:ascii="楷体_GB2312" w:hAnsi="微软雅黑" w:eastAsia="楷体_GB2312" w:cs="宋体"/>
          <w:highlight w:val="none"/>
        </w:rPr>
      </w:pPr>
      <w:r>
        <w:rPr>
          <w:rFonts w:hint="eastAsia" w:ascii="楷体_GB2312" w:hAnsi="微软雅黑" w:eastAsia="楷体_GB2312" w:cs="宋体"/>
          <w:highlight w:val="none"/>
        </w:rPr>
        <w:t>维护公平竞争，避免商业贿赂等不正当行为的发生，根据国家有关法律法规及奇瑞公司“阳光工程”制度</w:t>
      </w:r>
      <w:r>
        <w:rPr>
          <w:rFonts w:hint="eastAsia" w:ascii="楷体_GB2312" w:hAnsi="微软雅黑" w:eastAsia="楷体_GB2312" w:cs="宋体"/>
          <w:highlight w:val="none"/>
          <w:lang w:eastAsia="zh-CN"/>
        </w:rPr>
        <w:t>、《</w:t>
      </w:r>
      <w:r>
        <w:rPr>
          <w:rFonts w:hint="eastAsia" w:ascii="楷体_GB2312" w:hAnsi="微软雅黑" w:eastAsia="楷体_GB2312" w:cs="宋体"/>
          <w:highlight w:val="none"/>
          <w:lang w:val="en-US" w:eastAsia="zh-CN"/>
        </w:rPr>
        <w:t>瑞鲸供应商行为准则》的要求，</w:t>
      </w:r>
      <w:r>
        <w:rPr>
          <w:rFonts w:hint="eastAsia" w:ascii="楷体_GB2312" w:hAnsi="微软雅黑" w:eastAsia="楷体_GB2312" w:cs="宋体"/>
          <w:highlight w:val="none"/>
        </w:rPr>
        <w:t>经双方协商一致，签订本协议，明确双方责任。供方同意，本协议适用于奇瑞公司及奇瑞集团内全部公司包括分公司、全资子公司、控股子公司、参股公司，如奇瑞汽车股份有限公司、奇瑞商用车（安徽）有限公司、奇瑞新能源汽车股份有限公司、奇瑞商用车（安徽）有限公司河南分公司、奇瑞汽车河南有限公司、安徽奇瑞汽车销售有限公司等（以下各称/并称：奇瑞公司）。</w:t>
      </w:r>
    </w:p>
    <w:p w14:paraId="194FD8E3">
      <w:pPr>
        <w:snapToGrid w:val="0"/>
        <w:spacing w:line="360" w:lineRule="auto"/>
        <w:ind w:left="482" w:hanging="482" w:hangingChars="200"/>
        <w:textAlignment w:val="top"/>
        <w:rPr>
          <w:rFonts w:ascii="楷体_GB2312" w:hAnsi="微软雅黑" w:eastAsia="楷体_GB2312" w:cs="宋体"/>
          <w:b/>
          <w:bCs/>
        </w:rPr>
      </w:pPr>
      <w:r>
        <w:rPr>
          <w:rFonts w:hint="eastAsia" w:ascii="楷体_GB2312" w:hAnsi="微软雅黑" w:eastAsia="楷体_GB2312" w:cs="宋体"/>
          <w:b/>
          <w:bCs/>
        </w:rPr>
        <w:t>1</w:t>
      </w:r>
      <w:r>
        <w:rPr>
          <w:rFonts w:ascii="楷体_GB2312" w:hAnsi="微软雅黑" w:eastAsia="楷体_GB2312" w:cs="宋体"/>
          <w:b/>
          <w:bCs/>
        </w:rPr>
        <w:t xml:space="preserve"> </w:t>
      </w:r>
      <w:r>
        <w:rPr>
          <w:rFonts w:hint="eastAsia" w:ascii="楷体_GB2312" w:hAnsi="微软雅黑" w:eastAsia="楷体_GB2312" w:cs="宋体"/>
          <w:b/>
          <w:bCs/>
        </w:rPr>
        <w:t>共同责任</w:t>
      </w:r>
    </w:p>
    <w:p w14:paraId="7A56FC8C">
      <w:pPr>
        <w:snapToGrid w:val="0"/>
        <w:spacing w:line="360" w:lineRule="auto"/>
        <w:ind w:left="480" w:hanging="480" w:hangingChars="200"/>
        <w:textAlignment w:val="top"/>
        <w:rPr>
          <w:rFonts w:ascii="楷体_GB2312" w:hAnsi="微软雅黑" w:eastAsia="楷体_GB2312" w:cs="宋体"/>
          <w:bCs/>
        </w:rPr>
      </w:pPr>
      <w:r>
        <w:rPr>
          <w:rFonts w:ascii="楷体_GB2312" w:hAnsi="微软雅黑" w:eastAsia="楷体_GB2312" w:cs="宋体"/>
        </w:rPr>
        <w:t xml:space="preserve">1.1 </w:t>
      </w:r>
      <w:r>
        <w:rPr>
          <w:rFonts w:hint="eastAsia" w:ascii="楷体_GB2312" w:hAnsi="微软雅黑" w:eastAsia="楷体_GB2312" w:cs="宋体"/>
        </w:rPr>
        <w:t>严格遵守《中华人民共和国刑法》、《中华人民共和国反不正当竞争法》等有关法律法规以及</w:t>
      </w:r>
      <w:r>
        <w:rPr>
          <w:rFonts w:hint="eastAsia" w:ascii="楷体_GB2312" w:hAnsi="微软雅黑" w:eastAsia="楷体_GB2312" w:cs="宋体"/>
          <w:lang w:val="en-US" w:eastAsia="zh-CN"/>
        </w:rPr>
        <w:t>本协议</w:t>
      </w:r>
      <w:r>
        <w:rPr>
          <w:rFonts w:hint="eastAsia" w:ascii="楷体_GB2312" w:hAnsi="微软雅黑" w:eastAsia="楷体_GB2312" w:cs="宋体"/>
        </w:rPr>
        <w:t>的有关规定。</w:t>
      </w:r>
    </w:p>
    <w:p w14:paraId="38488991">
      <w:pPr>
        <w:snapToGrid w:val="0"/>
        <w:spacing w:line="360" w:lineRule="auto"/>
        <w:ind w:left="480" w:hanging="480" w:hangingChars="200"/>
        <w:textAlignment w:val="top"/>
        <w:rPr>
          <w:rFonts w:ascii="楷体_GB2312" w:hAnsi="微软雅黑" w:eastAsia="楷体_GB2312" w:cs="宋体"/>
        </w:rPr>
      </w:pPr>
      <w:r>
        <w:rPr>
          <w:rFonts w:hint="eastAsia" w:ascii="楷体_GB2312" w:hAnsi="微软雅黑" w:eastAsia="楷体_GB2312" w:cs="宋体"/>
        </w:rPr>
        <w:t>1.</w:t>
      </w:r>
      <w:r>
        <w:rPr>
          <w:rFonts w:ascii="楷体_GB2312" w:hAnsi="微软雅黑" w:eastAsia="楷体_GB2312" w:cs="宋体"/>
        </w:rPr>
        <w:t xml:space="preserve">2 </w:t>
      </w:r>
      <w:r>
        <w:rPr>
          <w:rFonts w:hint="eastAsia" w:ascii="楷体_GB2312" w:hAnsi="微软雅黑" w:eastAsia="楷体_GB2312" w:cs="宋体"/>
        </w:rPr>
        <w:t>严格遵守商业道德和市场规则，自觉抵制不廉洁的行为发生，如贪腐、贿赂、通过欺诈手段获取不正当利益等行为，共同营造公平公正的交易环境。</w:t>
      </w:r>
    </w:p>
    <w:p w14:paraId="6B741A69">
      <w:pPr>
        <w:snapToGrid w:val="0"/>
        <w:spacing w:line="360" w:lineRule="auto"/>
        <w:textAlignment w:val="top"/>
        <w:rPr>
          <w:rFonts w:ascii="楷体_GB2312" w:hAnsi="微软雅黑" w:eastAsia="楷体_GB2312" w:cs="宋体"/>
          <w:bCs/>
        </w:rPr>
      </w:pPr>
      <w:r>
        <w:rPr>
          <w:rFonts w:hint="eastAsia" w:ascii="楷体_GB2312" w:hAnsi="微软雅黑" w:eastAsia="楷体_GB2312" w:cs="宋体"/>
        </w:rPr>
        <w:t>1.</w:t>
      </w:r>
      <w:r>
        <w:rPr>
          <w:rFonts w:ascii="楷体_GB2312" w:hAnsi="微软雅黑" w:eastAsia="楷体_GB2312" w:cs="宋体"/>
        </w:rPr>
        <w:t xml:space="preserve">3 </w:t>
      </w:r>
      <w:r>
        <w:rPr>
          <w:rFonts w:hint="eastAsia" w:ascii="楷体_GB2312" w:hAnsi="微软雅黑" w:eastAsia="楷体_GB2312" w:cs="宋体"/>
        </w:rPr>
        <w:t>加强相关人员的廉洁从业教育管理。</w:t>
      </w:r>
    </w:p>
    <w:p w14:paraId="0E73CB69">
      <w:pPr>
        <w:snapToGrid w:val="0"/>
        <w:spacing w:line="360" w:lineRule="auto"/>
        <w:textAlignment w:val="top"/>
        <w:rPr>
          <w:rFonts w:ascii="楷体_GB2312" w:hAnsi="微软雅黑" w:eastAsia="楷体_GB2312" w:cs="宋体"/>
          <w:b/>
          <w:bCs/>
        </w:rPr>
      </w:pPr>
      <w:r>
        <w:rPr>
          <w:rFonts w:hint="eastAsia" w:ascii="楷体_GB2312" w:hAnsi="微软雅黑" w:eastAsia="楷体_GB2312" w:cs="宋体"/>
          <w:b/>
          <w:bCs/>
        </w:rPr>
        <w:t>2</w:t>
      </w:r>
      <w:r>
        <w:rPr>
          <w:rFonts w:ascii="楷体_GB2312" w:hAnsi="微软雅黑" w:eastAsia="楷体_GB2312" w:cs="宋体"/>
          <w:b/>
          <w:bCs/>
        </w:rPr>
        <w:t xml:space="preserve"> </w:t>
      </w:r>
      <w:r>
        <w:rPr>
          <w:rFonts w:hint="eastAsia" w:ascii="楷体_GB2312" w:hAnsi="微软雅黑" w:eastAsia="楷体_GB2312" w:cs="宋体"/>
          <w:b/>
          <w:bCs/>
        </w:rPr>
        <w:t>禁止商业贿赂</w:t>
      </w:r>
    </w:p>
    <w:p w14:paraId="4CFF0261">
      <w:pPr>
        <w:pStyle w:val="15"/>
        <w:numPr>
          <w:ilvl w:val="1"/>
          <w:numId w:val="1"/>
        </w:numPr>
        <w:snapToGrid w:val="0"/>
        <w:spacing w:line="360" w:lineRule="auto"/>
        <w:textAlignment w:val="top"/>
        <w:rPr>
          <w:rFonts w:ascii="楷体_GB2312" w:hAnsi="微软雅黑" w:eastAsia="楷体_GB2312" w:cs="宋体"/>
          <w:bCs/>
        </w:rPr>
      </w:pPr>
      <w:r>
        <w:rPr>
          <w:rFonts w:hint="eastAsia" w:ascii="楷体_GB2312" w:hAnsi="微软雅黑" w:eastAsia="楷体_GB2312" w:cs="宋体"/>
        </w:rPr>
        <w:t xml:space="preserve"> </w:t>
      </w:r>
      <w:r>
        <w:rPr>
          <w:rFonts w:hint="eastAsia" w:ascii="楷体_GB2312" w:hAnsi="微软雅黑" w:eastAsia="楷体_GB2312" w:cs="宋体"/>
          <w:lang w:val="en-US" w:eastAsia="zh-CN"/>
        </w:rPr>
        <w:t>奇瑞公司</w:t>
      </w:r>
      <w:r>
        <w:rPr>
          <w:rFonts w:hint="eastAsia" w:ascii="楷体_GB2312" w:hAnsi="微软雅黑" w:eastAsia="楷体_GB2312" w:cs="宋体"/>
        </w:rPr>
        <w:t>及其人员的责任</w:t>
      </w:r>
    </w:p>
    <w:p w14:paraId="719E36E5">
      <w:pPr>
        <w:pStyle w:val="15"/>
        <w:numPr>
          <w:ilvl w:val="2"/>
          <w:numId w:val="1"/>
        </w:numPr>
        <w:snapToGrid w:val="0"/>
        <w:spacing w:line="360" w:lineRule="auto"/>
        <w:textAlignment w:val="top"/>
        <w:rPr>
          <w:rFonts w:ascii="楷体_GB2312" w:hAnsi="微软雅黑" w:eastAsia="楷体_GB2312" w:cs="宋体"/>
        </w:rPr>
      </w:pPr>
      <w:r>
        <w:rPr>
          <w:rFonts w:hint="eastAsia" w:ascii="楷体_GB2312" w:hAnsi="微软雅黑" w:eastAsia="楷体_GB2312" w:cs="宋体"/>
        </w:rPr>
        <w:t>不得本人或特定关系人通过微信、支付宝等任何手段索要或接受、变相接受</w:t>
      </w:r>
      <w:r>
        <w:rPr>
          <w:rFonts w:hint="eastAsia" w:ascii="楷体_GB2312" w:hAnsi="微软雅黑" w:eastAsia="楷体_GB2312" w:cs="宋体"/>
          <w:lang w:val="en-US" w:eastAsia="zh-CN"/>
        </w:rPr>
        <w:t>供方</w:t>
      </w:r>
      <w:r>
        <w:rPr>
          <w:rFonts w:hint="eastAsia" w:ascii="楷体_GB2312" w:hAnsi="微软雅黑" w:eastAsia="楷体_GB2312" w:cs="宋体"/>
        </w:rPr>
        <w:t>及其相关单位、人员提供的折扣费、信息费、中介费、佣金、礼金、红包、有价证券、支付凭证、贵重物品等任何形式的好处。</w:t>
      </w:r>
    </w:p>
    <w:p w14:paraId="568500E5">
      <w:pPr>
        <w:pStyle w:val="15"/>
        <w:numPr>
          <w:ilvl w:val="2"/>
          <w:numId w:val="1"/>
        </w:numPr>
        <w:snapToGrid w:val="0"/>
        <w:spacing w:line="360" w:lineRule="auto"/>
        <w:textAlignment w:val="top"/>
        <w:rPr>
          <w:rFonts w:ascii="楷体_GB2312" w:hAnsi="微软雅黑" w:eastAsia="楷体_GB2312" w:cs="宋体"/>
          <w:bCs/>
        </w:rPr>
      </w:pPr>
      <w:r>
        <w:rPr>
          <w:rFonts w:hint="eastAsia" w:ascii="楷体_GB2312" w:hAnsi="微软雅黑" w:eastAsia="楷体_GB2312" w:cs="宋体"/>
        </w:rPr>
        <w:t>不得本人或特定关系人在</w:t>
      </w:r>
      <w:r>
        <w:rPr>
          <w:rFonts w:hint="eastAsia" w:ascii="楷体_GB2312" w:hAnsi="微软雅黑" w:eastAsia="楷体_GB2312" w:cs="宋体"/>
          <w:lang w:eastAsia="zh-CN"/>
        </w:rPr>
        <w:t>供方</w:t>
      </w:r>
      <w:r>
        <w:rPr>
          <w:rFonts w:hint="eastAsia" w:ascii="楷体_GB2312" w:hAnsi="微软雅黑" w:eastAsia="楷体_GB2312" w:cs="宋体"/>
        </w:rPr>
        <w:t>及其相关单位报销任何应由</w:t>
      </w:r>
      <w:r>
        <w:rPr>
          <w:rFonts w:hint="eastAsia" w:ascii="楷体_GB2312" w:hAnsi="微软雅黑" w:eastAsia="楷体_GB2312" w:cs="宋体"/>
          <w:lang w:eastAsia="zh-CN"/>
        </w:rPr>
        <w:t>奇瑞公司</w:t>
      </w:r>
      <w:r>
        <w:rPr>
          <w:rFonts w:hint="eastAsia" w:ascii="楷体_GB2312" w:hAnsi="微软雅黑" w:eastAsia="楷体_GB2312" w:cs="宋体"/>
        </w:rPr>
        <w:t>或个人支付的费用。</w:t>
      </w:r>
    </w:p>
    <w:p w14:paraId="1145F13F">
      <w:pPr>
        <w:pStyle w:val="15"/>
        <w:numPr>
          <w:ilvl w:val="2"/>
          <w:numId w:val="1"/>
        </w:numPr>
        <w:snapToGrid w:val="0"/>
        <w:spacing w:line="360" w:lineRule="auto"/>
        <w:textAlignment w:val="top"/>
        <w:rPr>
          <w:rFonts w:ascii="楷体_GB2312" w:hAnsi="微软雅黑" w:eastAsia="楷体_GB2312" w:cs="宋体"/>
        </w:rPr>
      </w:pPr>
      <w:r>
        <w:rPr>
          <w:rFonts w:hint="eastAsia" w:ascii="楷体_GB2312" w:hAnsi="微软雅黑" w:eastAsia="楷体_GB2312" w:cs="宋体"/>
        </w:rPr>
        <w:t>不得参加</w:t>
      </w:r>
      <w:r>
        <w:rPr>
          <w:rFonts w:hint="eastAsia" w:ascii="楷体_GB2312" w:hAnsi="微软雅黑" w:eastAsia="楷体_GB2312" w:cs="宋体"/>
          <w:lang w:val="en-US" w:eastAsia="zh-CN"/>
        </w:rPr>
        <w:t>供方</w:t>
      </w:r>
      <w:r>
        <w:rPr>
          <w:rFonts w:hint="eastAsia" w:ascii="楷体_GB2312" w:hAnsi="微软雅黑" w:eastAsia="楷体_GB2312" w:cs="宋体"/>
        </w:rPr>
        <w:t>及其相关单位、个人安排的宴请、健身、娱乐休闲等活动。</w:t>
      </w:r>
    </w:p>
    <w:p w14:paraId="4344C3F2">
      <w:pPr>
        <w:pStyle w:val="15"/>
        <w:numPr>
          <w:ilvl w:val="2"/>
          <w:numId w:val="1"/>
        </w:numPr>
        <w:snapToGrid w:val="0"/>
        <w:spacing w:line="360" w:lineRule="auto"/>
        <w:textAlignment w:val="top"/>
        <w:rPr>
          <w:rFonts w:ascii="楷体_GB2312" w:hAnsi="微软雅黑" w:eastAsia="楷体_GB2312" w:cs="宋体"/>
        </w:rPr>
      </w:pPr>
      <w:r>
        <w:rPr>
          <w:rFonts w:hint="eastAsia" w:ascii="楷体_GB2312" w:hAnsi="微软雅黑" w:eastAsia="楷体_GB2312" w:cs="宋体"/>
        </w:rPr>
        <w:t>不得本人或特定关系人接受、占用或以明显低于市场价格购买、租用</w:t>
      </w:r>
      <w:r>
        <w:rPr>
          <w:rFonts w:hint="eastAsia" w:ascii="楷体_GB2312" w:hAnsi="微软雅黑" w:eastAsia="楷体_GB2312" w:cs="宋体"/>
          <w:lang w:eastAsia="zh-CN"/>
        </w:rPr>
        <w:t>供方</w:t>
      </w:r>
      <w:r>
        <w:rPr>
          <w:rFonts w:hint="eastAsia" w:ascii="楷体_GB2312" w:hAnsi="微软雅黑" w:eastAsia="楷体_GB2312" w:cs="宋体"/>
        </w:rPr>
        <w:t>及其相关单位和个人提供的住房、通讯工具、交通工具和高档办公用品；</w:t>
      </w:r>
      <w:r>
        <w:rPr>
          <w:rFonts w:ascii="楷体_GB2312" w:hAnsi="微软雅黑" w:eastAsia="楷体_GB2312" w:cs="宋体"/>
        </w:rPr>
        <w:t>或以明显高于市场价格向</w:t>
      </w:r>
      <w:r>
        <w:rPr>
          <w:rFonts w:hint="eastAsia" w:ascii="楷体_GB2312" w:hAnsi="微软雅黑" w:eastAsia="楷体_GB2312" w:cs="宋体"/>
          <w:lang w:val="en-US" w:eastAsia="zh-CN"/>
        </w:rPr>
        <w:t>供方</w:t>
      </w:r>
      <w:r>
        <w:rPr>
          <w:rFonts w:ascii="楷体_GB2312" w:hAnsi="微软雅黑" w:eastAsia="楷体_GB2312" w:cs="宋体"/>
        </w:rPr>
        <w:t>及其相关单位和个人出售或出租房屋、通讯工具、交通工具和高档办公用品等。</w:t>
      </w:r>
    </w:p>
    <w:p w14:paraId="6DDB4DD6">
      <w:pPr>
        <w:pStyle w:val="15"/>
        <w:numPr>
          <w:ilvl w:val="2"/>
          <w:numId w:val="1"/>
        </w:numPr>
        <w:snapToGrid w:val="0"/>
        <w:spacing w:line="360" w:lineRule="auto"/>
        <w:textAlignment w:val="top"/>
        <w:rPr>
          <w:rFonts w:ascii="楷体_GB2312" w:hAnsi="微软雅黑" w:eastAsia="楷体_GB2312" w:cs="宋体"/>
        </w:rPr>
      </w:pPr>
      <w:r>
        <w:rPr>
          <w:rFonts w:hint="eastAsia" w:ascii="楷体_GB2312" w:hAnsi="微软雅黑" w:eastAsia="楷体_GB2312" w:cs="宋体"/>
        </w:rPr>
        <w:t>不得本人或特定关系人通过</w:t>
      </w:r>
      <w:r>
        <w:rPr>
          <w:rFonts w:hint="eastAsia" w:ascii="楷体_GB2312" w:hAnsi="微软雅黑" w:eastAsia="楷体_GB2312" w:cs="宋体"/>
          <w:lang w:eastAsia="zh-CN"/>
        </w:rPr>
        <w:t>供方</w:t>
      </w:r>
      <w:r>
        <w:rPr>
          <w:rFonts w:hint="eastAsia" w:ascii="楷体_GB2312" w:hAnsi="微软雅黑" w:eastAsia="楷体_GB2312" w:cs="宋体"/>
        </w:rPr>
        <w:t>及其相关单位、个人为本人或特定关系人谋取不正当利益。</w:t>
      </w:r>
    </w:p>
    <w:p w14:paraId="5DCB5379">
      <w:pPr>
        <w:pStyle w:val="15"/>
        <w:numPr>
          <w:ilvl w:val="2"/>
          <w:numId w:val="1"/>
        </w:numPr>
        <w:snapToGrid w:val="0"/>
        <w:spacing w:line="360" w:lineRule="auto"/>
        <w:textAlignment w:val="top"/>
        <w:rPr>
          <w:rFonts w:ascii="楷体_GB2312" w:hAnsi="微软雅黑" w:eastAsia="楷体_GB2312" w:cs="宋体"/>
        </w:rPr>
      </w:pPr>
      <w:r>
        <w:rPr>
          <w:rFonts w:hint="eastAsia" w:ascii="楷体_GB2312" w:hAnsi="微软雅黑" w:eastAsia="楷体_GB2312" w:cs="宋体"/>
        </w:rPr>
        <w:t>不得利用职权和工作之便向</w:t>
      </w:r>
      <w:r>
        <w:rPr>
          <w:rFonts w:hint="eastAsia" w:ascii="楷体_GB2312" w:hAnsi="微软雅黑" w:eastAsia="楷体_GB2312" w:cs="宋体"/>
          <w:lang w:eastAsia="zh-CN"/>
        </w:rPr>
        <w:t>供方</w:t>
      </w:r>
      <w:r>
        <w:rPr>
          <w:rFonts w:hint="eastAsia" w:ascii="楷体_GB2312" w:hAnsi="微软雅黑" w:eastAsia="楷体_GB2312" w:cs="宋体"/>
        </w:rPr>
        <w:t>提出与交易无关的事项或要求。</w:t>
      </w:r>
    </w:p>
    <w:p w14:paraId="27E6BEF5">
      <w:pPr>
        <w:pStyle w:val="15"/>
        <w:numPr>
          <w:ilvl w:val="1"/>
          <w:numId w:val="1"/>
        </w:numPr>
        <w:snapToGrid w:val="0"/>
        <w:spacing w:line="360" w:lineRule="auto"/>
        <w:textAlignment w:val="top"/>
        <w:rPr>
          <w:rFonts w:ascii="楷体_GB2312" w:hAnsi="微软雅黑" w:eastAsia="楷体_GB2312" w:cs="宋体"/>
        </w:rPr>
      </w:pPr>
      <w:r>
        <w:rPr>
          <w:rFonts w:hint="eastAsia" w:ascii="楷体_GB2312" w:hAnsi="微软雅黑" w:eastAsia="楷体_GB2312" w:cs="宋体"/>
        </w:rPr>
        <w:t xml:space="preserve"> </w:t>
      </w:r>
      <w:r>
        <w:rPr>
          <w:rFonts w:hint="eastAsia" w:ascii="楷体_GB2312" w:hAnsi="微软雅黑" w:eastAsia="楷体_GB2312" w:cs="宋体"/>
          <w:lang w:eastAsia="zh-CN"/>
        </w:rPr>
        <w:t>供方</w:t>
      </w:r>
      <w:r>
        <w:rPr>
          <w:rFonts w:hint="eastAsia" w:ascii="楷体_GB2312" w:hAnsi="微软雅黑" w:eastAsia="楷体_GB2312" w:cs="宋体"/>
        </w:rPr>
        <w:t>及其人员的责任</w:t>
      </w:r>
    </w:p>
    <w:p w14:paraId="1BD49988">
      <w:pPr>
        <w:pStyle w:val="15"/>
        <w:numPr>
          <w:ilvl w:val="2"/>
          <w:numId w:val="1"/>
        </w:numPr>
        <w:snapToGrid w:val="0"/>
        <w:spacing w:line="360" w:lineRule="auto"/>
        <w:textAlignment w:val="top"/>
        <w:rPr>
          <w:rFonts w:ascii="楷体_GB2312" w:hAnsi="微软雅黑" w:eastAsia="楷体_GB2312" w:cs="宋体"/>
          <w:highlight w:val="none"/>
        </w:rPr>
      </w:pPr>
      <w:r>
        <w:rPr>
          <w:rFonts w:hint="eastAsia" w:ascii="楷体_GB2312" w:hAnsi="微软雅黑" w:eastAsia="楷体_GB2312" w:cs="宋体"/>
          <w:highlight w:val="none"/>
        </w:rPr>
        <w:t>不得向</w:t>
      </w:r>
      <w:r>
        <w:rPr>
          <w:rFonts w:hint="eastAsia" w:ascii="楷体_GB2312" w:hAnsi="微软雅黑" w:eastAsia="楷体_GB2312" w:cs="宋体"/>
          <w:highlight w:val="none"/>
          <w:lang w:eastAsia="zh-CN"/>
        </w:rPr>
        <w:t>奇瑞公司</w:t>
      </w:r>
      <w:r>
        <w:rPr>
          <w:rFonts w:hint="eastAsia" w:ascii="楷体_GB2312" w:hAnsi="微软雅黑" w:eastAsia="楷体_GB2312" w:cs="宋体"/>
          <w:highlight w:val="none"/>
        </w:rPr>
        <w:t>及其人员、特定关系人提供折扣费、信息费、中介费、佣金、礼金、红包、有价证券、支付凭证、贵重物品等任何形式的好处。</w:t>
      </w:r>
    </w:p>
    <w:p w14:paraId="77033EA6">
      <w:pPr>
        <w:pStyle w:val="15"/>
        <w:numPr>
          <w:ilvl w:val="2"/>
          <w:numId w:val="1"/>
        </w:numPr>
        <w:snapToGrid w:val="0"/>
        <w:spacing w:line="360" w:lineRule="auto"/>
        <w:textAlignment w:val="top"/>
        <w:rPr>
          <w:rFonts w:ascii="楷体_GB2312" w:hAnsi="微软雅黑" w:eastAsia="楷体_GB2312" w:cs="宋体"/>
        </w:rPr>
      </w:pPr>
      <w:r>
        <w:rPr>
          <w:rFonts w:hint="eastAsia" w:ascii="楷体_GB2312" w:hAnsi="微软雅黑" w:eastAsia="楷体_GB2312" w:cs="宋体"/>
        </w:rPr>
        <w:t>不得为</w:t>
      </w:r>
      <w:r>
        <w:rPr>
          <w:rFonts w:hint="eastAsia" w:ascii="楷体_GB2312" w:hAnsi="微软雅黑" w:eastAsia="楷体_GB2312" w:cs="宋体"/>
          <w:lang w:eastAsia="zh-CN"/>
        </w:rPr>
        <w:t>奇瑞公司</w:t>
      </w:r>
      <w:r>
        <w:rPr>
          <w:rFonts w:hint="eastAsia" w:ascii="楷体_GB2312" w:hAnsi="微软雅黑" w:eastAsia="楷体_GB2312" w:cs="宋体"/>
        </w:rPr>
        <w:t>及其人员、特定关系人报销应由</w:t>
      </w:r>
      <w:r>
        <w:rPr>
          <w:rFonts w:hint="eastAsia" w:ascii="楷体_GB2312" w:hAnsi="微软雅黑" w:eastAsia="楷体_GB2312" w:cs="宋体"/>
          <w:lang w:eastAsia="zh-CN"/>
        </w:rPr>
        <w:t>奇瑞公司</w:t>
      </w:r>
      <w:r>
        <w:rPr>
          <w:rFonts w:hint="eastAsia" w:ascii="楷体_GB2312" w:hAnsi="微软雅黑" w:eastAsia="楷体_GB2312" w:cs="宋体"/>
        </w:rPr>
        <w:t>或个人支付的费用。</w:t>
      </w:r>
    </w:p>
    <w:p w14:paraId="65A7AF73">
      <w:pPr>
        <w:pStyle w:val="15"/>
        <w:numPr>
          <w:ilvl w:val="2"/>
          <w:numId w:val="1"/>
        </w:numPr>
        <w:snapToGrid w:val="0"/>
        <w:spacing w:line="360" w:lineRule="auto"/>
        <w:textAlignment w:val="top"/>
        <w:rPr>
          <w:rFonts w:ascii="楷体_GB2312" w:hAnsi="微软雅黑" w:eastAsia="楷体_GB2312" w:cs="宋体"/>
        </w:rPr>
      </w:pPr>
      <w:r>
        <w:rPr>
          <w:rFonts w:hint="eastAsia" w:ascii="楷体_GB2312" w:hAnsi="微软雅黑" w:eastAsia="楷体_GB2312" w:cs="宋体"/>
        </w:rPr>
        <w:t>不得利用虚构的名义（如“请</w:t>
      </w:r>
      <w:r>
        <w:rPr>
          <w:rFonts w:hint="eastAsia" w:ascii="楷体_GB2312" w:hAnsi="微软雅黑" w:eastAsia="楷体_GB2312" w:cs="宋体"/>
          <w:lang w:eastAsia="zh-CN"/>
        </w:rPr>
        <w:t>奇瑞公司</w:t>
      </w:r>
      <w:r>
        <w:rPr>
          <w:rFonts w:hint="eastAsia" w:ascii="楷体_GB2312" w:hAnsi="微软雅黑" w:eastAsia="楷体_GB2312" w:cs="宋体"/>
        </w:rPr>
        <w:t>人员吃饭、消费”）进行报销，或以其他方式虚报与</w:t>
      </w:r>
      <w:r>
        <w:rPr>
          <w:rFonts w:hint="eastAsia" w:ascii="楷体_GB2312" w:hAnsi="微软雅黑" w:eastAsia="楷体_GB2312" w:cs="宋体"/>
          <w:lang w:eastAsia="zh-CN"/>
        </w:rPr>
        <w:t>奇瑞公司</w:t>
      </w:r>
      <w:r>
        <w:rPr>
          <w:rFonts w:hint="eastAsia" w:ascii="楷体_GB2312" w:hAnsi="微软雅黑" w:eastAsia="楷体_GB2312" w:cs="宋体"/>
        </w:rPr>
        <w:t>相关的费用。</w:t>
      </w:r>
    </w:p>
    <w:p w14:paraId="13EE1DE5">
      <w:pPr>
        <w:pStyle w:val="15"/>
        <w:numPr>
          <w:ilvl w:val="2"/>
          <w:numId w:val="1"/>
        </w:numPr>
        <w:snapToGrid w:val="0"/>
        <w:spacing w:line="360" w:lineRule="auto"/>
        <w:textAlignment w:val="top"/>
        <w:rPr>
          <w:rFonts w:ascii="楷体_GB2312" w:hAnsi="微软雅黑" w:eastAsia="楷体_GB2312" w:cs="宋体"/>
        </w:rPr>
      </w:pPr>
      <w:r>
        <w:rPr>
          <w:rFonts w:hint="eastAsia" w:ascii="楷体_GB2312" w:hAnsi="微软雅黑" w:eastAsia="楷体_GB2312" w:cs="宋体"/>
        </w:rPr>
        <w:t>不得为</w:t>
      </w:r>
      <w:r>
        <w:rPr>
          <w:rFonts w:hint="eastAsia" w:ascii="楷体_GB2312" w:hAnsi="微软雅黑" w:eastAsia="楷体_GB2312" w:cs="宋体"/>
          <w:lang w:eastAsia="zh-CN"/>
        </w:rPr>
        <w:t>奇瑞公司</w:t>
      </w:r>
      <w:r>
        <w:rPr>
          <w:rFonts w:hint="eastAsia" w:ascii="楷体_GB2312" w:hAnsi="微软雅黑" w:eastAsia="楷体_GB2312" w:cs="宋体"/>
        </w:rPr>
        <w:t>人员、特定关系人安排有可能影响公平交易的宴请、健身、娱乐等活动，安排参加推介会、学术会议、学习、参观、旅游、餐饮等带有商业目的的活动，把赞助</w:t>
      </w:r>
      <w:r>
        <w:rPr>
          <w:rFonts w:hint="eastAsia" w:ascii="楷体_GB2312" w:hAnsi="微软雅黑" w:eastAsia="楷体_GB2312" w:cs="宋体"/>
          <w:lang w:eastAsia="zh-CN"/>
        </w:rPr>
        <w:t>奇瑞公司</w:t>
      </w:r>
      <w:r>
        <w:rPr>
          <w:rFonts w:hint="eastAsia" w:ascii="楷体_GB2312" w:hAnsi="微软雅黑" w:eastAsia="楷体_GB2312" w:cs="宋体"/>
        </w:rPr>
        <w:t>开展学术活动资金作为</w:t>
      </w:r>
      <w:r>
        <w:rPr>
          <w:rFonts w:hint="eastAsia" w:ascii="楷体_GB2312" w:hAnsi="微软雅黑" w:eastAsia="楷体_GB2312" w:cs="宋体"/>
          <w:lang w:eastAsia="zh-CN"/>
        </w:rPr>
        <w:t>奇瑞公司</w:t>
      </w:r>
      <w:r>
        <w:rPr>
          <w:rFonts w:hint="eastAsia" w:ascii="楷体_GB2312" w:hAnsi="微软雅黑" w:eastAsia="楷体_GB2312" w:cs="宋体"/>
        </w:rPr>
        <w:t>少数个人使用。</w:t>
      </w:r>
    </w:p>
    <w:p w14:paraId="664A84C4">
      <w:pPr>
        <w:pStyle w:val="15"/>
        <w:numPr>
          <w:ilvl w:val="2"/>
          <w:numId w:val="1"/>
        </w:numPr>
        <w:snapToGrid w:val="0"/>
        <w:spacing w:line="360" w:lineRule="auto"/>
        <w:textAlignment w:val="top"/>
        <w:rPr>
          <w:rFonts w:ascii="楷体_GB2312" w:hAnsi="微软雅黑" w:eastAsia="楷体_GB2312" w:cs="宋体"/>
        </w:rPr>
      </w:pPr>
      <w:r>
        <w:rPr>
          <w:rFonts w:hint="eastAsia" w:ascii="楷体_GB2312" w:hAnsi="微软雅黑" w:eastAsia="楷体_GB2312" w:cs="宋体"/>
        </w:rPr>
        <w:t>不得为</w:t>
      </w:r>
      <w:r>
        <w:rPr>
          <w:rFonts w:hint="eastAsia" w:ascii="楷体_GB2312" w:hAnsi="微软雅黑" w:eastAsia="楷体_GB2312" w:cs="宋体"/>
          <w:lang w:eastAsia="zh-CN"/>
        </w:rPr>
        <w:t>奇瑞公司</w:t>
      </w:r>
      <w:r>
        <w:rPr>
          <w:rFonts w:hint="eastAsia" w:ascii="楷体_GB2312" w:hAnsi="微软雅黑" w:eastAsia="楷体_GB2312" w:cs="宋体"/>
        </w:rPr>
        <w:t>及其人员、特定关系人购置或以明显低于市场价值提供住房、通讯工具、交通工具和高档办公用品。</w:t>
      </w:r>
    </w:p>
    <w:p w14:paraId="73D02A27">
      <w:pPr>
        <w:pStyle w:val="15"/>
        <w:numPr>
          <w:ilvl w:val="2"/>
          <w:numId w:val="1"/>
        </w:numPr>
        <w:snapToGrid w:val="0"/>
        <w:spacing w:line="360" w:lineRule="auto"/>
        <w:textAlignment w:val="top"/>
        <w:rPr>
          <w:rFonts w:ascii="楷体_GB2312" w:hAnsi="微软雅黑" w:eastAsia="楷体_GB2312" w:cs="宋体"/>
          <w:highlight w:val="none"/>
        </w:rPr>
      </w:pPr>
      <w:r>
        <w:rPr>
          <w:rFonts w:hint="eastAsia" w:ascii="楷体_GB2312" w:hAnsi="微软雅黑" w:eastAsia="楷体_GB2312" w:cs="宋体"/>
          <w:highlight w:val="none"/>
        </w:rPr>
        <w:t>不得为</w:t>
      </w:r>
      <w:r>
        <w:rPr>
          <w:rFonts w:hint="eastAsia" w:ascii="楷体_GB2312" w:hAnsi="微软雅黑" w:eastAsia="楷体_GB2312" w:cs="宋体"/>
          <w:highlight w:val="none"/>
          <w:lang w:eastAsia="zh-CN"/>
        </w:rPr>
        <w:t>奇瑞公司</w:t>
      </w:r>
      <w:r>
        <w:rPr>
          <w:rFonts w:hint="eastAsia" w:ascii="楷体_GB2312" w:hAnsi="微软雅黑" w:eastAsia="楷体_GB2312" w:cs="宋体"/>
          <w:highlight w:val="none"/>
        </w:rPr>
        <w:t>工作人员、特定关系人谋取不正当利益提供方便。</w:t>
      </w:r>
    </w:p>
    <w:p w14:paraId="3A1FEBF0">
      <w:pPr>
        <w:pStyle w:val="15"/>
        <w:numPr>
          <w:ilvl w:val="2"/>
          <w:numId w:val="1"/>
        </w:numPr>
        <w:snapToGrid w:val="0"/>
        <w:spacing w:line="360" w:lineRule="auto"/>
        <w:textAlignment w:val="top"/>
        <w:rPr>
          <w:rFonts w:hint="eastAsia" w:ascii="楷体_GB2312" w:hAnsi="微软雅黑" w:eastAsia="楷体_GB2312" w:cs="宋体"/>
          <w:highlight w:val="none"/>
        </w:rPr>
      </w:pPr>
      <w:r>
        <w:rPr>
          <w:rFonts w:hint="eastAsia" w:ascii="楷体_GB2312" w:hAnsi="微软雅黑" w:eastAsia="楷体_GB2312" w:cs="宋体"/>
          <w:highlight w:val="none"/>
          <w:lang w:val="en-US" w:eastAsia="zh-CN"/>
        </w:rPr>
        <w:t>不得直接或间接选用已被奇瑞公司列入《黑名单供应商》的任何实体或个人参与项目。</w:t>
      </w:r>
    </w:p>
    <w:p w14:paraId="0D103F4F">
      <w:pPr>
        <w:pStyle w:val="15"/>
        <w:numPr>
          <w:ilvl w:val="2"/>
          <w:numId w:val="1"/>
        </w:numPr>
        <w:snapToGrid w:val="0"/>
        <w:spacing w:line="360" w:lineRule="auto"/>
        <w:textAlignment w:val="top"/>
        <w:rPr>
          <w:rFonts w:hint="eastAsia" w:ascii="楷体_GB2312" w:hAnsi="微软雅黑" w:eastAsia="楷体_GB2312" w:cs="宋体"/>
          <w:highlight w:val="none"/>
          <w:lang w:val="en-US" w:eastAsia="zh-CN"/>
        </w:rPr>
      </w:pPr>
      <w:r>
        <w:rPr>
          <w:rFonts w:hint="eastAsia" w:ascii="楷体_GB2312" w:hAnsi="微软雅黑" w:eastAsia="楷体_GB2312" w:cs="宋体"/>
          <w:highlight w:val="none"/>
          <w:lang w:val="en-US" w:eastAsia="zh-CN"/>
        </w:rPr>
        <w:t>禁止通过分包、转包、技术服务委托等形式，使奇瑞公司黑名单供应商实际介入项目任何环节。</w:t>
      </w:r>
    </w:p>
    <w:p w14:paraId="517867D7">
      <w:pPr>
        <w:pStyle w:val="15"/>
        <w:numPr>
          <w:ilvl w:val="2"/>
          <w:numId w:val="1"/>
        </w:numPr>
        <w:snapToGrid w:val="0"/>
        <w:spacing w:line="360" w:lineRule="auto"/>
        <w:textAlignment w:val="top"/>
        <w:rPr>
          <w:rFonts w:ascii="楷体_GB2312" w:hAnsi="微软雅黑" w:eastAsia="楷体_GB2312" w:cs="宋体"/>
          <w:highlight w:val="none"/>
        </w:rPr>
      </w:pPr>
      <w:r>
        <w:rPr>
          <w:rFonts w:hint="eastAsia" w:ascii="楷体_GB2312" w:hAnsi="微软雅黑" w:eastAsia="楷体_GB2312" w:cs="宋体"/>
          <w:highlight w:val="none"/>
          <w:lang w:val="en-US" w:eastAsia="zh-CN"/>
        </w:rPr>
        <w:t>供应商应承担主动披露的义务，发现二级供应商与黑名单存在关联的，须立即书面告知瑞鲸（安徽）供应链科技有限公司采购管理模块，邮箱：</w:t>
      </w:r>
      <w:r>
        <w:rPr>
          <w:rFonts w:hint="eastAsia" w:ascii="楷体_GB2312" w:hAnsi="微软雅黑" w:eastAsia="楷体_GB2312" w:cs="宋体"/>
          <w:highlight w:val="none"/>
          <w:lang w:val="en-US" w:eastAsia="zh-CN"/>
        </w:rPr>
        <w:fldChar w:fldCharType="begin"/>
      </w:r>
      <w:r>
        <w:rPr>
          <w:rFonts w:hint="eastAsia" w:ascii="楷体_GB2312" w:hAnsi="微软雅黑" w:eastAsia="楷体_GB2312" w:cs="宋体"/>
          <w:highlight w:val="none"/>
          <w:lang w:val="en-US" w:eastAsia="zh-CN"/>
        </w:rPr>
        <w:instrText xml:space="preserve"> HYPERLINK "mailto:daidongping1@mychery.com" </w:instrText>
      </w:r>
      <w:r>
        <w:rPr>
          <w:rFonts w:hint="eastAsia" w:ascii="楷体_GB2312" w:hAnsi="微软雅黑" w:eastAsia="楷体_GB2312" w:cs="宋体"/>
          <w:highlight w:val="none"/>
          <w:lang w:val="en-US" w:eastAsia="zh-CN"/>
        </w:rPr>
        <w:fldChar w:fldCharType="separate"/>
      </w:r>
      <w:r>
        <w:rPr>
          <w:rFonts w:hint="eastAsia" w:ascii="楷体_GB2312" w:hAnsi="微软雅黑" w:eastAsia="楷体_GB2312" w:cs="宋体"/>
          <w:highlight w:val="none"/>
          <w:lang w:val="en-US" w:eastAsia="zh-CN"/>
        </w:rPr>
        <w:t>daidongping1@mychery.com</w:t>
      </w:r>
      <w:r>
        <w:rPr>
          <w:rFonts w:hint="eastAsia" w:ascii="楷体_GB2312" w:hAnsi="微软雅黑" w:eastAsia="楷体_GB2312" w:cs="宋体"/>
          <w:highlight w:val="none"/>
          <w:lang w:val="en-US" w:eastAsia="zh-CN"/>
        </w:rPr>
        <w:fldChar w:fldCharType="end"/>
      </w:r>
      <w:r>
        <w:rPr>
          <w:rFonts w:hint="eastAsia" w:ascii="楷体_GB2312" w:hAnsi="微软雅黑" w:eastAsia="楷体_GB2312" w:cs="宋体"/>
          <w:highlight w:val="none"/>
          <w:lang w:val="en-US" w:eastAsia="zh-CN"/>
        </w:rPr>
        <w:t>或wujingjing3@mychery.com，隐瞒不报，视为重大违约，奇瑞公司有权按违约责任追责。</w:t>
      </w:r>
    </w:p>
    <w:p w14:paraId="1E3D67DB">
      <w:pPr>
        <w:pStyle w:val="15"/>
        <w:numPr>
          <w:ilvl w:val="0"/>
          <w:numId w:val="1"/>
        </w:numPr>
        <w:snapToGrid w:val="0"/>
        <w:spacing w:line="360" w:lineRule="auto"/>
        <w:textAlignment w:val="top"/>
        <w:rPr>
          <w:rFonts w:ascii="楷体_GB2312" w:hAnsi="微软雅黑" w:eastAsia="楷体_GB2312" w:cs="宋体"/>
          <w:b/>
          <w:bCs/>
        </w:rPr>
      </w:pPr>
      <w:r>
        <w:rPr>
          <w:rFonts w:hint="eastAsia" w:ascii="楷体_GB2312" w:hAnsi="微软雅黑" w:eastAsia="楷体_GB2312" w:cs="宋体"/>
          <w:b/>
          <w:bCs/>
        </w:rPr>
        <w:t>禁止利益冲突</w:t>
      </w:r>
    </w:p>
    <w:p w14:paraId="76CB267C">
      <w:pPr>
        <w:pStyle w:val="15"/>
        <w:numPr>
          <w:ilvl w:val="1"/>
          <w:numId w:val="1"/>
        </w:numPr>
        <w:snapToGrid w:val="0"/>
        <w:spacing w:line="360" w:lineRule="auto"/>
        <w:textAlignment w:val="top"/>
        <w:rPr>
          <w:rFonts w:ascii="楷体_GB2312" w:hAnsi="微软雅黑" w:eastAsia="楷体_GB2312" w:cs="宋体"/>
        </w:rPr>
      </w:pPr>
      <w:r>
        <w:rPr>
          <w:rFonts w:hint="eastAsia" w:ascii="楷体_GB2312" w:hAnsi="微软雅黑" w:eastAsia="楷体_GB2312" w:cs="宋体"/>
        </w:rPr>
        <w:t xml:space="preserve"> </w:t>
      </w:r>
      <w:r>
        <w:rPr>
          <w:rFonts w:hint="eastAsia" w:ascii="楷体_GB2312" w:hAnsi="微软雅黑" w:eastAsia="楷体_GB2312" w:cs="宋体"/>
          <w:lang w:eastAsia="zh-CN"/>
        </w:rPr>
        <w:t>奇瑞公司</w:t>
      </w:r>
      <w:r>
        <w:rPr>
          <w:rFonts w:hint="eastAsia" w:ascii="楷体_GB2312" w:hAnsi="微软雅黑" w:eastAsia="楷体_GB2312" w:cs="宋体"/>
        </w:rPr>
        <w:t>及其人员的责任</w:t>
      </w:r>
    </w:p>
    <w:p w14:paraId="6C778B3F">
      <w:pPr>
        <w:pStyle w:val="15"/>
        <w:numPr>
          <w:ilvl w:val="2"/>
          <w:numId w:val="1"/>
        </w:numPr>
        <w:snapToGrid w:val="0"/>
        <w:spacing w:line="360" w:lineRule="auto"/>
        <w:textAlignment w:val="top"/>
        <w:rPr>
          <w:rFonts w:ascii="楷体_GB2312" w:hAnsi="微软雅黑" w:eastAsia="楷体_GB2312" w:cs="宋体"/>
        </w:rPr>
      </w:pPr>
      <w:r>
        <w:rPr>
          <w:rFonts w:hint="eastAsia" w:ascii="楷体_GB2312" w:hAnsi="微软雅黑" w:eastAsia="楷体_GB2312" w:cs="宋体"/>
        </w:rPr>
        <w:t>本人或特定关系人不得在</w:t>
      </w:r>
      <w:r>
        <w:rPr>
          <w:rFonts w:hint="eastAsia" w:ascii="楷体_GB2312" w:hAnsi="微软雅黑" w:eastAsia="楷体_GB2312" w:cs="宋体"/>
          <w:lang w:eastAsia="zh-CN"/>
        </w:rPr>
        <w:t>供方</w:t>
      </w:r>
      <w:r>
        <w:rPr>
          <w:rFonts w:hint="eastAsia" w:ascii="楷体_GB2312" w:hAnsi="微软雅黑" w:eastAsia="楷体_GB2312" w:cs="宋体"/>
        </w:rPr>
        <w:t>及其相关单位投资入股、合伙经营，也不得向</w:t>
      </w:r>
      <w:r>
        <w:rPr>
          <w:rFonts w:hint="eastAsia" w:ascii="楷体_GB2312" w:hAnsi="微软雅黑" w:eastAsia="楷体_GB2312" w:cs="宋体"/>
          <w:lang w:eastAsia="zh-CN"/>
        </w:rPr>
        <w:t>供方</w:t>
      </w:r>
      <w:r>
        <w:rPr>
          <w:rFonts w:hint="eastAsia" w:ascii="楷体_GB2312" w:hAnsi="微软雅黑" w:eastAsia="楷体_GB2312" w:cs="宋体"/>
        </w:rPr>
        <w:t>单位及人员借款或委托买卖股票、债券、费用报销等。</w:t>
      </w:r>
    </w:p>
    <w:p w14:paraId="4125F0D7">
      <w:pPr>
        <w:pStyle w:val="15"/>
        <w:numPr>
          <w:ilvl w:val="2"/>
          <w:numId w:val="1"/>
        </w:numPr>
        <w:snapToGrid w:val="0"/>
        <w:spacing w:line="360" w:lineRule="auto"/>
        <w:textAlignment w:val="top"/>
        <w:rPr>
          <w:rFonts w:ascii="楷体_GB2312" w:hAnsi="微软雅黑" w:eastAsia="楷体_GB2312" w:cs="宋体"/>
          <w:highlight w:val="none"/>
        </w:rPr>
      </w:pPr>
      <w:r>
        <w:rPr>
          <w:rFonts w:hint="eastAsia" w:ascii="楷体_GB2312" w:hAnsi="微软雅黑" w:eastAsia="楷体_GB2312" w:cs="宋体"/>
        </w:rPr>
        <w:t>不</w:t>
      </w:r>
      <w:r>
        <w:rPr>
          <w:rFonts w:hint="eastAsia" w:ascii="楷体_GB2312" w:hAnsi="微软雅黑" w:eastAsia="楷体_GB2312" w:cs="宋体"/>
          <w:highlight w:val="none"/>
        </w:rPr>
        <w:t>得要求、暗示和接受、变相接受</w:t>
      </w:r>
      <w:r>
        <w:rPr>
          <w:rFonts w:hint="eastAsia" w:ascii="楷体_GB2312" w:hAnsi="微软雅黑" w:eastAsia="楷体_GB2312" w:cs="宋体"/>
          <w:highlight w:val="none"/>
          <w:lang w:eastAsia="zh-CN"/>
        </w:rPr>
        <w:t>供方</w:t>
      </w:r>
      <w:r>
        <w:rPr>
          <w:rFonts w:hint="eastAsia" w:ascii="楷体_GB2312" w:hAnsi="微软雅黑" w:eastAsia="楷体_GB2312" w:cs="宋体"/>
          <w:highlight w:val="none"/>
        </w:rPr>
        <w:t>及其相关单位和个人为本人或特定关系人购买或装修住房、婚丧嫁娶、配偶和子女的工作安排或上学以及出国（境）、旅游等提供方便。</w:t>
      </w:r>
    </w:p>
    <w:p w14:paraId="45B36FF8">
      <w:pPr>
        <w:pStyle w:val="15"/>
        <w:numPr>
          <w:ilvl w:val="2"/>
          <w:numId w:val="1"/>
        </w:numPr>
        <w:snapToGrid w:val="0"/>
        <w:spacing w:line="360" w:lineRule="auto"/>
        <w:textAlignment w:val="top"/>
        <w:rPr>
          <w:rFonts w:ascii="楷体_GB2312" w:hAnsi="微软雅黑" w:eastAsia="楷体_GB2312" w:cs="宋体"/>
          <w:highlight w:val="none"/>
        </w:rPr>
      </w:pPr>
      <w:r>
        <w:rPr>
          <w:rFonts w:hint="eastAsia" w:ascii="楷体_GB2312" w:hAnsi="微软雅黑" w:eastAsia="楷体_GB2312" w:cs="宋体"/>
          <w:highlight w:val="none"/>
        </w:rPr>
        <w:t>不得本人或特定关系人违反规定在</w:t>
      </w:r>
      <w:r>
        <w:rPr>
          <w:rFonts w:hint="eastAsia" w:ascii="楷体_GB2312" w:hAnsi="微软雅黑" w:eastAsia="楷体_GB2312" w:cs="宋体"/>
          <w:highlight w:val="none"/>
          <w:lang w:eastAsia="zh-CN"/>
        </w:rPr>
        <w:t>供方</w:t>
      </w:r>
      <w:r>
        <w:rPr>
          <w:rFonts w:hint="eastAsia" w:ascii="楷体_GB2312" w:hAnsi="微软雅黑" w:eastAsia="楷体_GB2312" w:cs="宋体"/>
          <w:highlight w:val="none"/>
        </w:rPr>
        <w:t>或</w:t>
      </w:r>
      <w:r>
        <w:rPr>
          <w:rFonts w:hint="eastAsia" w:ascii="楷体_GB2312" w:hAnsi="微软雅黑" w:eastAsia="楷体_GB2312" w:cs="宋体"/>
          <w:highlight w:val="none"/>
          <w:lang w:eastAsia="zh-CN"/>
        </w:rPr>
        <w:t>供方</w:t>
      </w:r>
      <w:r>
        <w:rPr>
          <w:rFonts w:hint="eastAsia" w:ascii="楷体_GB2312" w:hAnsi="微软雅黑" w:eastAsia="楷体_GB2312" w:cs="宋体"/>
          <w:highlight w:val="none"/>
        </w:rPr>
        <w:t>相关单位，如分销商、经销商、供应商、代理及其他上下游合作伙伴等，兼职、挂职、任职，领取工资及报酬等。</w:t>
      </w:r>
    </w:p>
    <w:p w14:paraId="5A4141C6">
      <w:pPr>
        <w:pStyle w:val="15"/>
        <w:numPr>
          <w:ilvl w:val="2"/>
          <w:numId w:val="1"/>
        </w:numPr>
        <w:snapToGrid w:val="0"/>
        <w:spacing w:line="360" w:lineRule="auto"/>
        <w:textAlignment w:val="top"/>
        <w:rPr>
          <w:rFonts w:ascii="楷体_GB2312" w:hAnsi="微软雅黑" w:eastAsia="楷体_GB2312" w:cs="宋体"/>
          <w:highlight w:val="none"/>
        </w:rPr>
      </w:pPr>
      <w:r>
        <w:rPr>
          <w:rFonts w:hint="eastAsia" w:ascii="楷体_GB2312" w:hAnsi="微软雅黑" w:eastAsia="楷体_GB2312" w:cs="宋体"/>
          <w:highlight w:val="none"/>
        </w:rPr>
        <w:t>不得本人或特定关系人利用</w:t>
      </w:r>
      <w:r>
        <w:rPr>
          <w:rFonts w:hint="eastAsia" w:ascii="楷体_GB2312" w:hAnsi="微软雅黑" w:eastAsia="楷体_GB2312" w:cs="宋体"/>
          <w:highlight w:val="none"/>
          <w:lang w:eastAsia="zh-CN"/>
        </w:rPr>
        <w:t>奇瑞公司</w:t>
      </w:r>
      <w:r>
        <w:rPr>
          <w:rFonts w:hint="eastAsia" w:ascii="楷体_GB2312" w:hAnsi="微软雅黑" w:eastAsia="楷体_GB2312" w:cs="宋体"/>
          <w:highlight w:val="none"/>
        </w:rPr>
        <w:t>的商业秘密谋取个人私利，或将其提供泄漏给</w:t>
      </w:r>
      <w:r>
        <w:rPr>
          <w:rFonts w:hint="eastAsia" w:ascii="楷体_GB2312" w:hAnsi="微软雅黑" w:eastAsia="楷体_GB2312" w:cs="宋体"/>
          <w:highlight w:val="none"/>
          <w:lang w:eastAsia="zh-CN"/>
        </w:rPr>
        <w:t>供方</w:t>
      </w:r>
      <w:r>
        <w:rPr>
          <w:rFonts w:hint="eastAsia" w:ascii="楷体_GB2312" w:hAnsi="微软雅黑" w:eastAsia="楷体_GB2312" w:cs="宋体"/>
          <w:highlight w:val="none"/>
        </w:rPr>
        <w:t>及其它企业和个人。</w:t>
      </w:r>
    </w:p>
    <w:p w14:paraId="5D4CA170">
      <w:pPr>
        <w:pStyle w:val="15"/>
        <w:numPr>
          <w:ilvl w:val="1"/>
          <w:numId w:val="1"/>
        </w:numPr>
        <w:snapToGrid w:val="0"/>
        <w:spacing w:line="360" w:lineRule="auto"/>
        <w:textAlignment w:val="top"/>
        <w:rPr>
          <w:rFonts w:ascii="楷体_GB2312" w:hAnsi="微软雅黑" w:eastAsia="楷体_GB2312" w:cs="宋体"/>
          <w:highlight w:val="none"/>
        </w:rPr>
      </w:pPr>
      <w:r>
        <w:rPr>
          <w:rFonts w:hint="eastAsia" w:ascii="楷体_GB2312" w:hAnsi="微软雅黑" w:eastAsia="楷体_GB2312" w:cs="宋体"/>
          <w:highlight w:val="none"/>
        </w:rPr>
        <w:t xml:space="preserve"> </w:t>
      </w:r>
      <w:r>
        <w:rPr>
          <w:rFonts w:hint="eastAsia" w:ascii="楷体_GB2312" w:hAnsi="微软雅黑" w:eastAsia="楷体_GB2312" w:cs="宋体"/>
          <w:highlight w:val="none"/>
          <w:lang w:eastAsia="zh-CN"/>
        </w:rPr>
        <w:t>供方</w:t>
      </w:r>
      <w:r>
        <w:rPr>
          <w:rFonts w:hint="eastAsia" w:ascii="楷体_GB2312" w:hAnsi="微软雅黑" w:eastAsia="楷体_GB2312" w:cs="宋体"/>
          <w:highlight w:val="none"/>
        </w:rPr>
        <w:t>及其人员的责任</w:t>
      </w:r>
    </w:p>
    <w:p w14:paraId="066DED72">
      <w:pPr>
        <w:pStyle w:val="15"/>
        <w:numPr>
          <w:ilvl w:val="2"/>
          <w:numId w:val="1"/>
        </w:numPr>
        <w:snapToGrid w:val="0"/>
        <w:spacing w:line="360" w:lineRule="auto"/>
        <w:textAlignment w:val="top"/>
        <w:rPr>
          <w:rFonts w:ascii="楷体_GB2312" w:hAnsi="微软雅黑" w:eastAsia="楷体_GB2312" w:cs="宋体"/>
          <w:highlight w:val="none"/>
        </w:rPr>
      </w:pPr>
      <w:r>
        <w:rPr>
          <w:rFonts w:hint="eastAsia" w:ascii="楷体_GB2312" w:hAnsi="微软雅黑" w:eastAsia="楷体_GB2312" w:cs="宋体"/>
          <w:highlight w:val="none"/>
        </w:rPr>
        <w:t>不得为</w:t>
      </w:r>
      <w:r>
        <w:rPr>
          <w:rFonts w:hint="eastAsia" w:ascii="楷体_GB2312" w:hAnsi="微软雅黑" w:eastAsia="楷体_GB2312" w:cs="宋体"/>
          <w:highlight w:val="none"/>
          <w:lang w:eastAsia="zh-CN"/>
        </w:rPr>
        <w:t>奇瑞公司</w:t>
      </w:r>
      <w:r>
        <w:rPr>
          <w:rFonts w:hint="eastAsia" w:ascii="楷体_GB2312" w:hAnsi="微软雅黑" w:eastAsia="楷体_GB2312" w:cs="宋体"/>
          <w:highlight w:val="none"/>
        </w:rPr>
        <w:t>人员、特定关系人投资入股、个人借款或买卖股票、债券、费用报销等提供方便。</w:t>
      </w:r>
    </w:p>
    <w:p w14:paraId="08999B50">
      <w:pPr>
        <w:pStyle w:val="15"/>
        <w:numPr>
          <w:ilvl w:val="2"/>
          <w:numId w:val="1"/>
        </w:numPr>
        <w:snapToGrid w:val="0"/>
        <w:spacing w:line="360" w:lineRule="auto"/>
        <w:textAlignment w:val="top"/>
        <w:rPr>
          <w:rFonts w:ascii="楷体_GB2312" w:hAnsi="微软雅黑" w:eastAsia="楷体_GB2312" w:cs="宋体"/>
          <w:highlight w:val="none"/>
        </w:rPr>
      </w:pPr>
      <w:r>
        <w:rPr>
          <w:rFonts w:hint="eastAsia" w:ascii="楷体_GB2312" w:hAnsi="微软雅黑" w:eastAsia="楷体_GB2312" w:cs="宋体"/>
          <w:highlight w:val="none"/>
        </w:rPr>
        <w:t>不得在采购过程中与采购或使用单位、研发人员、采购人员、质量检验人员、库管人员、财务人员等就方案、合同、费用、验收、质量等问题进行私下交易。</w:t>
      </w:r>
    </w:p>
    <w:p w14:paraId="423AF419">
      <w:pPr>
        <w:pStyle w:val="15"/>
        <w:numPr>
          <w:ilvl w:val="2"/>
          <w:numId w:val="1"/>
        </w:numPr>
        <w:snapToGrid w:val="0"/>
        <w:spacing w:line="360" w:lineRule="auto"/>
        <w:textAlignment w:val="top"/>
        <w:rPr>
          <w:rFonts w:ascii="楷体_GB2312" w:hAnsi="微软雅黑" w:eastAsia="楷体_GB2312" w:cs="宋体"/>
          <w:highlight w:val="none"/>
        </w:rPr>
      </w:pPr>
      <w:r>
        <w:rPr>
          <w:rFonts w:hint="eastAsia" w:ascii="楷体_GB2312" w:hAnsi="微软雅黑" w:eastAsia="楷体_GB2312" w:cs="宋体"/>
          <w:highlight w:val="none"/>
        </w:rPr>
        <w:t>不得为</w:t>
      </w:r>
      <w:r>
        <w:rPr>
          <w:rFonts w:hint="eastAsia" w:ascii="楷体_GB2312" w:hAnsi="微软雅黑" w:eastAsia="楷体_GB2312" w:cs="宋体"/>
          <w:highlight w:val="none"/>
          <w:lang w:eastAsia="zh-CN"/>
        </w:rPr>
        <w:t>奇瑞公司</w:t>
      </w:r>
      <w:r>
        <w:rPr>
          <w:rFonts w:hint="eastAsia" w:ascii="楷体_GB2312" w:hAnsi="微软雅黑" w:eastAsia="楷体_GB2312" w:cs="宋体"/>
          <w:highlight w:val="none"/>
        </w:rPr>
        <w:t>人员、特定关系人购买或装修住房、婚丧嫁娶、配偶子女上学或工作安排以及出国（境）、旅游等提供方便。</w:t>
      </w:r>
    </w:p>
    <w:p w14:paraId="4D85D58E">
      <w:pPr>
        <w:pStyle w:val="15"/>
        <w:numPr>
          <w:ilvl w:val="2"/>
          <w:numId w:val="1"/>
        </w:numPr>
        <w:snapToGrid w:val="0"/>
        <w:spacing w:line="360" w:lineRule="auto"/>
        <w:textAlignment w:val="top"/>
        <w:rPr>
          <w:rFonts w:ascii="楷体_GB2312" w:hAnsi="微软雅黑" w:eastAsia="楷体_GB2312" w:cs="宋体"/>
          <w:highlight w:val="none"/>
        </w:rPr>
      </w:pPr>
      <w:r>
        <w:rPr>
          <w:rFonts w:hint="eastAsia" w:ascii="楷体_GB2312" w:hAnsi="微软雅黑" w:eastAsia="楷体_GB2312" w:cs="宋体"/>
          <w:highlight w:val="none"/>
        </w:rPr>
        <w:t>不得违反规定安排</w:t>
      </w:r>
      <w:r>
        <w:rPr>
          <w:rFonts w:hint="eastAsia" w:ascii="楷体_GB2312" w:hAnsi="微软雅黑" w:eastAsia="楷体_GB2312" w:cs="宋体"/>
          <w:highlight w:val="none"/>
          <w:lang w:eastAsia="zh-CN"/>
        </w:rPr>
        <w:t>奇瑞公司</w:t>
      </w:r>
      <w:r>
        <w:rPr>
          <w:rFonts w:hint="eastAsia" w:ascii="楷体_GB2312" w:hAnsi="微软雅黑" w:eastAsia="楷体_GB2312" w:cs="宋体"/>
          <w:highlight w:val="none"/>
        </w:rPr>
        <w:t>人员、特定关系人在</w:t>
      </w:r>
      <w:r>
        <w:rPr>
          <w:rFonts w:hint="eastAsia" w:ascii="楷体_GB2312" w:hAnsi="微软雅黑" w:eastAsia="楷体_GB2312" w:cs="宋体"/>
          <w:highlight w:val="none"/>
          <w:lang w:eastAsia="zh-CN"/>
        </w:rPr>
        <w:t>供方</w:t>
      </w:r>
      <w:r>
        <w:rPr>
          <w:rFonts w:hint="eastAsia" w:ascii="楷体_GB2312" w:hAnsi="微软雅黑" w:eastAsia="楷体_GB2312" w:cs="宋体"/>
          <w:highlight w:val="none"/>
        </w:rPr>
        <w:t>或</w:t>
      </w:r>
      <w:r>
        <w:rPr>
          <w:rFonts w:hint="eastAsia" w:ascii="楷体_GB2312" w:hAnsi="微软雅黑" w:eastAsia="楷体_GB2312" w:cs="宋体"/>
          <w:highlight w:val="none"/>
          <w:lang w:eastAsia="zh-CN"/>
        </w:rPr>
        <w:t>供方</w:t>
      </w:r>
      <w:r>
        <w:rPr>
          <w:rFonts w:hint="eastAsia" w:ascii="楷体_GB2312" w:hAnsi="微软雅黑" w:eastAsia="楷体_GB2312" w:cs="宋体"/>
          <w:highlight w:val="none"/>
        </w:rPr>
        <w:t>相关企业兼职、挂职、任职，领取工资及报酬等。</w:t>
      </w:r>
    </w:p>
    <w:p w14:paraId="63526F5F">
      <w:pPr>
        <w:pStyle w:val="15"/>
        <w:numPr>
          <w:ilvl w:val="2"/>
          <w:numId w:val="1"/>
        </w:numPr>
        <w:snapToGrid w:val="0"/>
        <w:spacing w:line="360" w:lineRule="auto"/>
        <w:textAlignment w:val="top"/>
        <w:rPr>
          <w:rFonts w:ascii="楷体_GB2312" w:hAnsi="微软雅黑" w:eastAsia="楷体_GB2312" w:cs="宋体"/>
          <w:highlight w:val="none"/>
        </w:rPr>
      </w:pPr>
      <w:r>
        <w:rPr>
          <w:rFonts w:hint="eastAsia" w:ascii="楷体_GB2312" w:hAnsi="微软雅黑" w:eastAsia="楷体_GB2312" w:cs="宋体"/>
          <w:highlight w:val="none"/>
        </w:rPr>
        <w:t>不得进行恶意投诉和打击报复</w:t>
      </w:r>
      <w:r>
        <w:rPr>
          <w:rFonts w:hint="eastAsia" w:ascii="楷体_GB2312" w:hAnsi="微软雅黑" w:eastAsia="楷体_GB2312" w:cs="宋体"/>
          <w:highlight w:val="none"/>
          <w:lang w:eastAsia="zh-CN"/>
        </w:rPr>
        <w:t>奇瑞公司</w:t>
      </w:r>
      <w:r>
        <w:rPr>
          <w:rFonts w:hint="eastAsia" w:ascii="楷体_GB2312" w:hAnsi="微软雅黑" w:eastAsia="楷体_GB2312" w:cs="宋体"/>
          <w:highlight w:val="none"/>
        </w:rPr>
        <w:t>采购相关人员。</w:t>
      </w:r>
    </w:p>
    <w:p w14:paraId="77DAD29C">
      <w:pPr>
        <w:pStyle w:val="15"/>
        <w:numPr>
          <w:ilvl w:val="2"/>
          <w:numId w:val="1"/>
        </w:numPr>
        <w:snapToGrid w:val="0"/>
        <w:spacing w:line="360" w:lineRule="auto"/>
        <w:textAlignment w:val="top"/>
        <w:rPr>
          <w:rFonts w:ascii="楷体_GB2312" w:hAnsi="微软雅黑" w:eastAsia="楷体_GB2312" w:cs="宋体"/>
          <w:highlight w:val="none"/>
        </w:rPr>
      </w:pPr>
      <w:r>
        <w:rPr>
          <w:rFonts w:hint="eastAsia" w:ascii="楷体_GB2312" w:hAnsi="微软雅黑" w:eastAsia="楷体_GB2312" w:cs="宋体"/>
          <w:highlight w:val="none"/>
          <w:lang w:eastAsia="zh-CN"/>
        </w:rPr>
        <w:t>奇瑞公司</w:t>
      </w:r>
      <w:r>
        <w:rPr>
          <w:rFonts w:hint="eastAsia" w:ascii="楷体_GB2312" w:hAnsi="微软雅黑" w:eastAsia="楷体_GB2312" w:cs="宋体"/>
          <w:highlight w:val="none"/>
        </w:rPr>
        <w:t>对涉嫌不廉洁的商业行为进行调查时，</w:t>
      </w:r>
      <w:r>
        <w:rPr>
          <w:rFonts w:hint="eastAsia" w:ascii="楷体_GB2312" w:hAnsi="微软雅黑" w:eastAsia="楷体_GB2312" w:cs="宋体"/>
          <w:highlight w:val="none"/>
          <w:lang w:eastAsia="zh-CN"/>
        </w:rPr>
        <w:t>供方</w:t>
      </w:r>
      <w:r>
        <w:rPr>
          <w:rFonts w:hint="eastAsia" w:ascii="楷体_GB2312" w:hAnsi="微软雅黑" w:eastAsia="楷体_GB2312" w:cs="宋体"/>
          <w:highlight w:val="none"/>
        </w:rPr>
        <w:t>有配合</w:t>
      </w:r>
      <w:r>
        <w:rPr>
          <w:rFonts w:hint="eastAsia" w:ascii="楷体_GB2312" w:hAnsi="微软雅黑" w:eastAsia="楷体_GB2312" w:cs="宋体"/>
          <w:highlight w:val="none"/>
          <w:lang w:eastAsia="zh-CN"/>
        </w:rPr>
        <w:t>奇瑞公司</w:t>
      </w:r>
      <w:r>
        <w:rPr>
          <w:rFonts w:hint="eastAsia" w:ascii="楷体_GB2312" w:hAnsi="微软雅黑" w:eastAsia="楷体_GB2312" w:cs="宋体"/>
          <w:highlight w:val="none"/>
        </w:rPr>
        <w:t>提供证据、作证的义务，不得拒绝</w:t>
      </w:r>
      <w:r>
        <w:rPr>
          <w:rFonts w:hint="eastAsia" w:ascii="楷体_GB2312" w:hAnsi="微软雅黑" w:eastAsia="楷体_GB2312" w:cs="宋体"/>
          <w:highlight w:val="none"/>
          <w:lang w:eastAsia="zh-CN"/>
        </w:rPr>
        <w:t>奇瑞公司</w:t>
      </w:r>
      <w:r>
        <w:rPr>
          <w:rFonts w:hint="eastAsia" w:ascii="楷体_GB2312" w:hAnsi="微软雅黑" w:eastAsia="楷体_GB2312" w:cs="宋体"/>
          <w:highlight w:val="none"/>
        </w:rPr>
        <w:t>有关部门实施的监督检查，提供虚假情况或信息。</w:t>
      </w:r>
    </w:p>
    <w:p w14:paraId="514F2E6B">
      <w:pPr>
        <w:pStyle w:val="15"/>
        <w:numPr>
          <w:ilvl w:val="2"/>
          <w:numId w:val="1"/>
        </w:numPr>
        <w:snapToGrid w:val="0"/>
        <w:spacing w:line="360" w:lineRule="auto"/>
        <w:textAlignment w:val="top"/>
        <w:rPr>
          <w:rFonts w:ascii="楷体_GB2312" w:hAnsi="微软雅黑" w:eastAsia="楷体_GB2312" w:cs="宋体"/>
          <w:highlight w:val="none"/>
        </w:rPr>
      </w:pPr>
      <w:r>
        <w:rPr>
          <w:rFonts w:ascii="楷体_GB2312" w:hAnsi="微软雅黑" w:eastAsia="楷体_GB2312" w:cs="宋体"/>
          <w:highlight w:val="none"/>
        </w:rPr>
        <w:t>不得聘用从奇瑞离退职未满三年的人员从事与奇瑞直接利益相关的业务岗位。</w:t>
      </w:r>
    </w:p>
    <w:p w14:paraId="1F9BCF6D">
      <w:pPr>
        <w:pStyle w:val="15"/>
        <w:numPr>
          <w:ilvl w:val="0"/>
          <w:numId w:val="1"/>
        </w:numPr>
        <w:snapToGrid w:val="0"/>
        <w:spacing w:line="360" w:lineRule="auto"/>
        <w:textAlignment w:val="top"/>
        <w:rPr>
          <w:rFonts w:ascii="楷体_GB2312" w:hAnsi="微软雅黑" w:eastAsia="楷体_GB2312" w:cs="宋体"/>
          <w:b/>
          <w:bCs/>
          <w:highlight w:val="none"/>
        </w:rPr>
      </w:pPr>
      <w:r>
        <w:rPr>
          <w:rFonts w:hint="eastAsia" w:ascii="楷体_GB2312" w:hAnsi="微软雅黑" w:eastAsia="楷体_GB2312" w:cs="宋体"/>
          <w:b/>
          <w:bCs/>
          <w:highlight w:val="none"/>
        </w:rPr>
        <w:t>举报与信息保护</w:t>
      </w:r>
    </w:p>
    <w:p w14:paraId="1412291E">
      <w:pPr>
        <w:pStyle w:val="15"/>
        <w:numPr>
          <w:ilvl w:val="1"/>
          <w:numId w:val="1"/>
        </w:numPr>
        <w:snapToGrid w:val="0"/>
        <w:spacing w:line="360" w:lineRule="auto"/>
        <w:ind w:left="480" w:hanging="480" w:hangingChars="200"/>
        <w:textAlignment w:val="top"/>
        <w:rPr>
          <w:rFonts w:ascii="楷体_GB2312" w:hAnsi="微软雅黑" w:eastAsia="楷体_GB2312" w:cs="宋体"/>
          <w:highlight w:val="none"/>
        </w:rPr>
      </w:pPr>
      <w:r>
        <w:rPr>
          <w:rFonts w:hint="eastAsia" w:ascii="楷体_GB2312" w:hAnsi="微软雅黑" w:eastAsia="楷体_GB2312" w:cs="宋体"/>
          <w:highlight w:val="none"/>
        </w:rPr>
        <w:t>交易过程中若发现双方人员存在违规违纪违法问题，双方人员都应及时向奇瑞公司纪检部门，举报渠道电话：（0</w:t>
      </w:r>
      <w:r>
        <w:rPr>
          <w:rFonts w:ascii="楷体_GB2312" w:hAnsi="微软雅黑" w:eastAsia="楷体_GB2312" w:cs="宋体"/>
          <w:highlight w:val="none"/>
        </w:rPr>
        <w:t>86</w:t>
      </w:r>
      <w:r>
        <w:rPr>
          <w:rFonts w:hint="eastAsia" w:ascii="楷体_GB2312" w:hAnsi="微软雅黑" w:eastAsia="楷体_GB2312" w:cs="宋体"/>
          <w:highlight w:val="none"/>
        </w:rPr>
        <w:t>）0553—</w:t>
      </w:r>
      <w:r>
        <w:rPr>
          <w:rFonts w:ascii="楷体_GB2312" w:hAnsi="微软雅黑" w:eastAsia="楷体_GB2312" w:cs="宋体"/>
          <w:highlight w:val="none"/>
        </w:rPr>
        <w:t>5923810</w:t>
      </w:r>
      <w:r>
        <w:rPr>
          <w:rFonts w:hint="eastAsia" w:ascii="楷体_GB2312" w:hAnsi="微软雅黑" w:eastAsia="楷体_GB2312" w:cs="宋体"/>
          <w:highlight w:val="none"/>
        </w:rPr>
        <w:t>或</w:t>
      </w:r>
      <w:r>
        <w:rPr>
          <w:rFonts w:ascii="楷体_GB2312" w:hAnsi="微软雅黑" w:eastAsia="楷体_GB2312" w:cs="宋体"/>
          <w:highlight w:val="none"/>
        </w:rPr>
        <w:t>15755338308，</w:t>
      </w:r>
      <w:r>
        <w:rPr>
          <w:rFonts w:hint="eastAsia" w:ascii="楷体_GB2312" w:hAnsi="微软雅黑" w:eastAsia="楷体_GB2312" w:cs="宋体"/>
          <w:highlight w:val="none"/>
        </w:rPr>
        <w:t>QQ:2943014773</w:t>
      </w:r>
      <w:r>
        <w:rPr>
          <w:rFonts w:ascii="楷体_GB2312" w:hAnsi="微软雅黑" w:eastAsia="楷体_GB2312" w:cs="宋体"/>
          <w:highlight w:val="none"/>
        </w:rPr>
        <w:t xml:space="preserve">, </w:t>
      </w:r>
      <w:r>
        <w:rPr>
          <w:rFonts w:hint="eastAsia" w:ascii="楷体_GB2312" w:hAnsi="微软雅黑" w:eastAsia="楷体_GB2312" w:cs="宋体"/>
          <w:highlight w:val="none"/>
        </w:rPr>
        <w:t>邮箱：</w:t>
      </w:r>
      <w:r>
        <w:rPr>
          <w:highlight w:val="none"/>
        </w:rPr>
        <w:fldChar w:fldCharType="begin"/>
      </w:r>
      <w:r>
        <w:rPr>
          <w:highlight w:val="none"/>
        </w:rPr>
        <w:instrText xml:space="preserve"> HYPERLINK "mailto:yangguang@mychery.com" </w:instrText>
      </w:r>
      <w:r>
        <w:rPr>
          <w:highlight w:val="none"/>
        </w:rPr>
        <w:fldChar w:fldCharType="separate"/>
      </w:r>
      <w:r>
        <w:rPr>
          <w:rFonts w:hint="eastAsia" w:ascii="楷体_GB2312" w:hAnsi="微软雅黑" w:eastAsia="楷体_GB2312" w:cs="宋体"/>
          <w:highlight w:val="none"/>
        </w:rPr>
        <w:t>yangguang@mychery.com</w:t>
      </w:r>
      <w:r>
        <w:rPr>
          <w:rFonts w:hint="eastAsia" w:ascii="楷体_GB2312" w:hAnsi="微软雅黑" w:eastAsia="楷体_GB2312" w:cs="宋体"/>
          <w:highlight w:val="none"/>
        </w:rPr>
        <w:fldChar w:fldCharType="end"/>
      </w:r>
      <w:r>
        <w:rPr>
          <w:rFonts w:hint="eastAsia" w:ascii="楷体_GB2312" w:hAnsi="微软雅黑" w:eastAsia="楷体_GB2312" w:cs="宋体"/>
          <w:highlight w:val="none"/>
        </w:rPr>
        <w:t>；或司法机关举报。</w:t>
      </w:r>
    </w:p>
    <w:p w14:paraId="565F018D">
      <w:pPr>
        <w:pStyle w:val="15"/>
        <w:numPr>
          <w:ilvl w:val="1"/>
          <w:numId w:val="1"/>
        </w:numPr>
        <w:snapToGrid w:val="0"/>
        <w:spacing w:line="360" w:lineRule="auto"/>
        <w:ind w:left="480" w:hanging="480" w:hangingChars="200"/>
        <w:textAlignment w:val="top"/>
        <w:rPr>
          <w:rFonts w:ascii="楷体_GB2312" w:hAnsi="微软雅黑" w:eastAsia="楷体_GB2312" w:cs="宋体"/>
          <w:highlight w:val="none"/>
        </w:rPr>
      </w:pPr>
      <w:r>
        <w:rPr>
          <w:rFonts w:hint="eastAsia" w:ascii="楷体_GB2312" w:hAnsi="微软雅黑" w:eastAsia="楷体_GB2312" w:cs="宋体"/>
          <w:highlight w:val="none"/>
          <w:lang w:eastAsia="zh-CN"/>
        </w:rPr>
        <w:t>奇瑞公司</w:t>
      </w:r>
      <w:r>
        <w:rPr>
          <w:rFonts w:hint="eastAsia" w:ascii="楷体_GB2312" w:hAnsi="微软雅黑" w:eastAsia="楷体_GB2312" w:cs="宋体"/>
          <w:highlight w:val="none"/>
        </w:rPr>
        <w:t>指定由奇瑞汽车股份有限公司“阳光工程”办公室作为</w:t>
      </w:r>
      <w:r>
        <w:rPr>
          <w:rFonts w:hint="eastAsia" w:ascii="楷体_GB2312" w:hAnsi="微软雅黑" w:eastAsia="楷体_GB2312" w:cs="宋体"/>
          <w:highlight w:val="none"/>
          <w:lang w:eastAsia="zh-CN"/>
        </w:rPr>
        <w:t>奇瑞公司</w:t>
      </w:r>
      <w:r>
        <w:rPr>
          <w:rFonts w:hint="eastAsia" w:ascii="楷体_GB2312" w:hAnsi="微软雅黑" w:eastAsia="楷体_GB2312" w:cs="宋体"/>
          <w:highlight w:val="none"/>
        </w:rPr>
        <w:t>执行本协议的监督部门。</w:t>
      </w:r>
    </w:p>
    <w:p w14:paraId="17C02E15">
      <w:pPr>
        <w:pStyle w:val="15"/>
        <w:numPr>
          <w:ilvl w:val="1"/>
          <w:numId w:val="1"/>
        </w:numPr>
        <w:snapToGrid w:val="0"/>
        <w:spacing w:line="360" w:lineRule="auto"/>
        <w:ind w:left="480" w:hanging="480" w:hangingChars="200"/>
        <w:textAlignment w:val="top"/>
        <w:rPr>
          <w:rFonts w:ascii="楷体_GB2312" w:hAnsi="微软雅黑" w:eastAsia="楷体_GB2312" w:cs="宋体"/>
          <w:highlight w:val="none"/>
        </w:rPr>
      </w:pPr>
      <w:r>
        <w:rPr>
          <w:rFonts w:hint="eastAsia" w:ascii="楷体_GB2312" w:hAnsi="微软雅黑" w:eastAsia="楷体_GB2312" w:cs="宋体"/>
          <w:highlight w:val="none"/>
        </w:rPr>
        <w:t>鼓励举报人进行实名举报。为了维护举报者的安全并保护被误疑后证实无罪者的名誉，以及防范公司可能面临的民事或刑事责任，所有涉及举报者、证人、信息来源及被指控不当行为者的信息，以及关于举报事项、后续评估、调查流程及其结果的详情，均须严格保密，仅可向具有正当知情权的人员透露或讨论，不得外泄给其他任何人员。</w:t>
      </w:r>
    </w:p>
    <w:p w14:paraId="238CCD21">
      <w:pPr>
        <w:pStyle w:val="15"/>
        <w:numPr>
          <w:ilvl w:val="1"/>
          <w:numId w:val="1"/>
        </w:numPr>
        <w:snapToGrid w:val="0"/>
        <w:spacing w:line="360" w:lineRule="auto"/>
        <w:ind w:left="480" w:hanging="480" w:hangingChars="200"/>
        <w:textAlignment w:val="top"/>
        <w:rPr>
          <w:rFonts w:ascii="楷体_GB2312" w:hAnsi="微软雅黑" w:eastAsia="楷体_GB2312" w:cs="宋体"/>
          <w:highlight w:val="none"/>
        </w:rPr>
      </w:pPr>
      <w:r>
        <w:rPr>
          <w:rFonts w:hint="eastAsia" w:ascii="楷体_GB2312" w:hAnsi="微软雅黑" w:eastAsia="楷体_GB2312" w:cs="宋体"/>
          <w:highlight w:val="none"/>
        </w:rPr>
        <w:t>保护举报人信息。不得对向</w:t>
      </w:r>
      <w:r>
        <w:rPr>
          <w:rFonts w:hint="eastAsia" w:ascii="楷体_GB2312" w:hAnsi="微软雅黑" w:eastAsia="楷体_GB2312" w:cs="宋体"/>
          <w:highlight w:val="none"/>
          <w:lang w:eastAsia="zh-CN"/>
        </w:rPr>
        <w:t>奇瑞公司</w:t>
      </w:r>
      <w:r>
        <w:rPr>
          <w:rFonts w:hint="eastAsia" w:ascii="楷体_GB2312" w:hAnsi="微软雅黑" w:eastAsia="楷体_GB2312" w:cs="宋体"/>
          <w:highlight w:val="none"/>
        </w:rPr>
        <w:t>及司法机关举报交易中存在违法违规情况的相关人员进行一切形式的打击报复。</w:t>
      </w:r>
    </w:p>
    <w:p w14:paraId="3A9FA29E">
      <w:pPr>
        <w:pStyle w:val="15"/>
        <w:numPr>
          <w:ilvl w:val="1"/>
          <w:numId w:val="1"/>
        </w:numPr>
        <w:snapToGrid w:val="0"/>
        <w:spacing w:line="360" w:lineRule="auto"/>
        <w:ind w:left="480" w:hanging="480" w:hangingChars="200"/>
        <w:textAlignment w:val="top"/>
        <w:rPr>
          <w:rFonts w:ascii="楷体_GB2312" w:hAnsi="微软雅黑" w:eastAsia="楷体_GB2312" w:cs="宋体"/>
          <w:highlight w:val="none"/>
        </w:rPr>
      </w:pPr>
      <w:r>
        <w:rPr>
          <w:rFonts w:hint="eastAsia" w:ascii="楷体_GB2312" w:hAnsi="微软雅黑" w:eastAsia="楷体_GB2312" w:cs="宋体"/>
          <w:highlight w:val="none"/>
          <w:lang w:eastAsia="zh-CN"/>
        </w:rPr>
        <w:t>奇瑞公司</w:t>
      </w:r>
      <w:r>
        <w:rPr>
          <w:rFonts w:hint="eastAsia" w:ascii="楷体_GB2312" w:hAnsi="微软雅黑" w:eastAsia="楷体_GB2312" w:cs="宋体"/>
          <w:highlight w:val="none"/>
        </w:rPr>
        <w:t>对涉嫌不廉洁的商业行为进行调查时，</w:t>
      </w:r>
      <w:r>
        <w:rPr>
          <w:rFonts w:hint="eastAsia" w:ascii="楷体_GB2312" w:hAnsi="微软雅黑" w:eastAsia="楷体_GB2312" w:cs="宋体"/>
          <w:highlight w:val="none"/>
          <w:lang w:eastAsia="zh-CN"/>
        </w:rPr>
        <w:t>供方</w:t>
      </w:r>
      <w:r>
        <w:rPr>
          <w:rFonts w:hint="eastAsia" w:ascii="楷体_GB2312" w:hAnsi="微软雅黑" w:eastAsia="楷体_GB2312" w:cs="宋体"/>
          <w:highlight w:val="none"/>
        </w:rPr>
        <w:t>有配合</w:t>
      </w:r>
      <w:r>
        <w:rPr>
          <w:rFonts w:hint="eastAsia" w:ascii="楷体_GB2312" w:hAnsi="微软雅黑" w:eastAsia="楷体_GB2312" w:cs="宋体"/>
          <w:highlight w:val="none"/>
          <w:lang w:eastAsia="zh-CN"/>
        </w:rPr>
        <w:t>奇瑞公司</w:t>
      </w:r>
      <w:r>
        <w:rPr>
          <w:rFonts w:hint="eastAsia" w:ascii="楷体_GB2312" w:hAnsi="微软雅黑" w:eastAsia="楷体_GB2312" w:cs="宋体"/>
          <w:highlight w:val="none"/>
        </w:rPr>
        <w:t>提供证据、作证的义务，不得拒绝</w:t>
      </w:r>
      <w:r>
        <w:rPr>
          <w:rFonts w:hint="eastAsia" w:ascii="楷体_GB2312" w:hAnsi="微软雅黑" w:eastAsia="楷体_GB2312" w:cs="宋体"/>
          <w:highlight w:val="none"/>
          <w:lang w:eastAsia="zh-CN"/>
        </w:rPr>
        <w:t>奇瑞公司</w:t>
      </w:r>
      <w:r>
        <w:rPr>
          <w:rFonts w:hint="eastAsia" w:ascii="楷体_GB2312" w:hAnsi="微软雅黑" w:eastAsia="楷体_GB2312" w:cs="宋体"/>
          <w:highlight w:val="none"/>
        </w:rPr>
        <w:t>有关部门实施的监督检查，提供虚假情况或信息。</w:t>
      </w:r>
    </w:p>
    <w:p w14:paraId="1A65EA73">
      <w:pPr>
        <w:pStyle w:val="15"/>
        <w:numPr>
          <w:ilvl w:val="1"/>
          <w:numId w:val="1"/>
        </w:numPr>
        <w:snapToGrid w:val="0"/>
        <w:spacing w:line="360" w:lineRule="auto"/>
        <w:ind w:left="480" w:hanging="480" w:hangingChars="200"/>
        <w:textAlignment w:val="top"/>
        <w:rPr>
          <w:rFonts w:ascii="楷体_GB2312" w:hAnsi="微软雅黑" w:eastAsia="楷体_GB2312" w:cs="宋体"/>
          <w:highlight w:val="none"/>
        </w:rPr>
      </w:pPr>
      <w:r>
        <w:rPr>
          <w:rFonts w:hint="eastAsia" w:ascii="楷体_GB2312" w:hAnsi="微软雅黑" w:eastAsia="楷体_GB2312" w:cs="宋体"/>
          <w:highlight w:val="none"/>
          <w:lang w:eastAsia="zh-CN"/>
        </w:rPr>
        <w:t>供方</w:t>
      </w:r>
      <w:r>
        <w:rPr>
          <w:rFonts w:hint="eastAsia" w:ascii="楷体_GB2312" w:hAnsi="微软雅黑" w:eastAsia="楷体_GB2312" w:cs="宋体"/>
          <w:highlight w:val="none"/>
        </w:rPr>
        <w:t>不得向</w:t>
      </w:r>
      <w:r>
        <w:rPr>
          <w:rFonts w:hint="eastAsia" w:ascii="楷体_GB2312" w:hAnsi="微软雅黑" w:eastAsia="楷体_GB2312" w:cs="宋体"/>
          <w:highlight w:val="none"/>
          <w:lang w:eastAsia="zh-CN"/>
        </w:rPr>
        <w:t>奇瑞公司</w:t>
      </w:r>
      <w:r>
        <w:rPr>
          <w:rFonts w:hint="eastAsia" w:ascii="楷体_GB2312" w:hAnsi="微软雅黑" w:eastAsia="楷体_GB2312" w:cs="宋体"/>
          <w:highlight w:val="none"/>
        </w:rPr>
        <w:t>人员、特定关系人打探涉及</w:t>
      </w:r>
      <w:r>
        <w:rPr>
          <w:rFonts w:hint="eastAsia" w:ascii="楷体_GB2312" w:hAnsi="微软雅黑" w:eastAsia="楷体_GB2312" w:cs="宋体"/>
          <w:highlight w:val="none"/>
          <w:lang w:eastAsia="zh-CN"/>
        </w:rPr>
        <w:t>奇瑞公司</w:t>
      </w:r>
      <w:r>
        <w:rPr>
          <w:rFonts w:hint="eastAsia" w:ascii="楷体_GB2312" w:hAnsi="微软雅黑" w:eastAsia="楷体_GB2312" w:cs="宋体"/>
          <w:highlight w:val="none"/>
        </w:rPr>
        <w:t>的商业秘密。</w:t>
      </w:r>
    </w:p>
    <w:p w14:paraId="099309DA">
      <w:pPr>
        <w:pStyle w:val="15"/>
        <w:numPr>
          <w:ilvl w:val="0"/>
          <w:numId w:val="1"/>
        </w:numPr>
        <w:snapToGrid w:val="0"/>
        <w:spacing w:line="360" w:lineRule="auto"/>
        <w:textAlignment w:val="top"/>
        <w:rPr>
          <w:rFonts w:ascii="楷体_GB2312" w:hAnsi="微软雅黑" w:eastAsia="楷体_GB2312" w:cs="宋体"/>
          <w:b/>
          <w:bCs/>
          <w:highlight w:val="none"/>
        </w:rPr>
      </w:pPr>
      <w:r>
        <w:rPr>
          <w:rFonts w:hint="eastAsia" w:ascii="楷体_GB2312" w:hAnsi="微软雅黑" w:eastAsia="楷体_GB2312" w:cs="宋体"/>
          <w:b/>
          <w:bCs/>
          <w:highlight w:val="none"/>
        </w:rPr>
        <w:t>培训与合规管理</w:t>
      </w:r>
    </w:p>
    <w:p w14:paraId="56BB3DDE">
      <w:pPr>
        <w:pStyle w:val="15"/>
        <w:numPr>
          <w:ilvl w:val="1"/>
          <w:numId w:val="1"/>
        </w:numPr>
        <w:snapToGrid w:val="0"/>
        <w:spacing w:line="360" w:lineRule="auto"/>
        <w:ind w:left="480" w:hanging="480" w:hangingChars="200"/>
        <w:textAlignment w:val="top"/>
        <w:rPr>
          <w:rFonts w:ascii="楷体_GB2312" w:hAnsi="微软雅黑" w:eastAsia="楷体_GB2312" w:cs="宋体"/>
          <w:highlight w:val="none"/>
        </w:rPr>
      </w:pPr>
      <w:r>
        <w:rPr>
          <w:rFonts w:hint="eastAsia" w:ascii="楷体_GB2312" w:hAnsi="微软雅黑" w:eastAsia="楷体_GB2312" w:cs="宋体"/>
          <w:highlight w:val="none"/>
          <w:lang w:eastAsia="zh-CN"/>
        </w:rPr>
        <w:t>供方</w:t>
      </w:r>
      <w:r>
        <w:rPr>
          <w:rFonts w:hint="eastAsia" w:ascii="楷体_GB2312" w:hAnsi="微软雅黑" w:eastAsia="楷体_GB2312" w:cs="宋体"/>
          <w:highlight w:val="none"/>
        </w:rPr>
        <w:t>及其相关人员应积极参加</w:t>
      </w:r>
      <w:r>
        <w:rPr>
          <w:rFonts w:hint="eastAsia" w:ascii="楷体_GB2312" w:hAnsi="微软雅黑" w:eastAsia="楷体_GB2312" w:cs="宋体"/>
          <w:highlight w:val="none"/>
          <w:lang w:eastAsia="zh-CN"/>
        </w:rPr>
        <w:t>奇瑞公司</w:t>
      </w:r>
      <w:r>
        <w:rPr>
          <w:rFonts w:hint="eastAsia" w:ascii="楷体_GB2312" w:hAnsi="微软雅黑" w:eastAsia="楷体_GB2312" w:cs="宋体"/>
          <w:highlight w:val="none"/>
        </w:rPr>
        <w:t>组织的“阳光工程”、廉洁等主题的培训及访谈，并按要求完成</w:t>
      </w:r>
      <w:r>
        <w:rPr>
          <w:rFonts w:hint="eastAsia" w:ascii="楷体_GB2312" w:hAnsi="微软雅黑" w:eastAsia="楷体_GB2312" w:cs="宋体"/>
          <w:highlight w:val="none"/>
          <w:lang w:eastAsia="zh-CN"/>
        </w:rPr>
        <w:t>奇瑞公司</w:t>
      </w:r>
      <w:r>
        <w:rPr>
          <w:rFonts w:hint="eastAsia" w:ascii="楷体_GB2312" w:hAnsi="微软雅黑" w:eastAsia="楷体_GB2312" w:cs="宋体"/>
          <w:highlight w:val="none"/>
        </w:rPr>
        <w:t>提供的相关问卷调查和信息收集工作。</w:t>
      </w:r>
    </w:p>
    <w:p w14:paraId="6641E8F6">
      <w:pPr>
        <w:pStyle w:val="15"/>
        <w:numPr>
          <w:ilvl w:val="1"/>
          <w:numId w:val="1"/>
        </w:numPr>
        <w:snapToGrid w:val="0"/>
        <w:spacing w:line="360" w:lineRule="auto"/>
        <w:ind w:left="480" w:hanging="480" w:hangingChars="200"/>
        <w:textAlignment w:val="top"/>
        <w:rPr>
          <w:rFonts w:ascii="楷体_GB2312" w:hAnsi="微软雅黑" w:eastAsia="楷体_GB2312" w:cs="宋体"/>
          <w:highlight w:val="none"/>
        </w:rPr>
      </w:pPr>
      <w:r>
        <w:rPr>
          <w:rFonts w:hint="eastAsia" w:ascii="楷体_GB2312" w:hAnsi="微软雅黑" w:eastAsia="楷体_GB2312" w:cs="宋体"/>
          <w:highlight w:val="none"/>
          <w:lang w:eastAsia="zh-CN"/>
        </w:rPr>
        <w:t>供方</w:t>
      </w:r>
      <w:r>
        <w:rPr>
          <w:rFonts w:hint="eastAsia" w:ascii="楷体_GB2312" w:hAnsi="微软雅黑" w:eastAsia="楷体_GB2312" w:cs="宋体"/>
          <w:highlight w:val="none"/>
        </w:rPr>
        <w:t>应加强对其供应商的管理，要求其供应商遵守奇瑞的商业廉洁要求，并定期识别并评估供应链中潜在的不廉洁、不诚信风险，并执行必要的风险缓解措施。</w:t>
      </w:r>
    </w:p>
    <w:p w14:paraId="09E161AB">
      <w:pPr>
        <w:pStyle w:val="15"/>
        <w:numPr>
          <w:ilvl w:val="0"/>
          <w:numId w:val="1"/>
        </w:numPr>
        <w:snapToGrid w:val="0"/>
        <w:spacing w:line="360" w:lineRule="auto"/>
        <w:textAlignment w:val="top"/>
        <w:rPr>
          <w:rFonts w:ascii="楷体_GB2312" w:hAnsi="微软雅黑" w:eastAsia="楷体_GB2312" w:cs="宋体"/>
          <w:b/>
          <w:bCs/>
          <w:highlight w:val="none"/>
        </w:rPr>
      </w:pPr>
      <w:r>
        <w:rPr>
          <w:rFonts w:hint="eastAsia" w:ascii="楷体_GB2312" w:hAnsi="微软雅黑" w:eastAsia="楷体_GB2312" w:cs="宋体"/>
          <w:b/>
          <w:bCs/>
          <w:highlight w:val="none"/>
        </w:rPr>
        <w:t>违约责任</w:t>
      </w:r>
    </w:p>
    <w:p w14:paraId="4F479A3E">
      <w:pPr>
        <w:pStyle w:val="15"/>
        <w:snapToGrid w:val="0"/>
        <w:spacing w:line="360" w:lineRule="auto"/>
        <w:ind w:left="0" w:firstLine="480" w:firstLineChars="200"/>
        <w:textAlignment w:val="top"/>
        <w:rPr>
          <w:rFonts w:ascii="楷体_GB2312" w:hAnsi="微软雅黑" w:eastAsia="楷体_GB2312" w:cs="宋体"/>
          <w:highlight w:val="none"/>
        </w:rPr>
      </w:pPr>
      <w:r>
        <w:rPr>
          <w:rFonts w:hint="eastAsia" w:ascii="楷体_GB2312" w:hAnsi="微软雅黑" w:eastAsia="楷体_GB2312" w:cs="宋体"/>
          <w:highlight w:val="none"/>
          <w:lang w:eastAsia="zh-CN"/>
        </w:rPr>
        <w:t>供方</w:t>
      </w:r>
      <w:r>
        <w:rPr>
          <w:rFonts w:hint="eastAsia" w:ascii="楷体_GB2312" w:hAnsi="微软雅黑" w:eastAsia="楷体_GB2312" w:cs="宋体"/>
          <w:highlight w:val="none"/>
        </w:rPr>
        <w:t>人员违反本规定的，经认定事实清楚、证据确凿的，</w:t>
      </w:r>
      <w:r>
        <w:rPr>
          <w:rFonts w:hint="eastAsia" w:ascii="楷体_GB2312" w:hAnsi="微软雅黑" w:eastAsia="楷体_GB2312" w:cs="宋体"/>
          <w:highlight w:val="none"/>
          <w:lang w:eastAsia="zh-CN"/>
        </w:rPr>
        <w:t>奇瑞公司</w:t>
      </w:r>
      <w:r>
        <w:rPr>
          <w:rFonts w:hint="eastAsia" w:ascii="楷体_GB2312" w:hAnsi="微软雅黑" w:eastAsia="楷体_GB2312" w:cs="宋体"/>
          <w:highlight w:val="none"/>
        </w:rPr>
        <w:t>可停止与</w:t>
      </w:r>
      <w:r>
        <w:rPr>
          <w:rFonts w:hint="eastAsia" w:ascii="楷体_GB2312" w:hAnsi="微软雅黑" w:eastAsia="楷体_GB2312" w:cs="宋体"/>
          <w:highlight w:val="none"/>
          <w:lang w:eastAsia="zh-CN"/>
        </w:rPr>
        <w:t>供方</w:t>
      </w:r>
      <w:r>
        <w:rPr>
          <w:rFonts w:hint="eastAsia" w:ascii="楷体_GB2312" w:hAnsi="微软雅黑" w:eastAsia="楷体_GB2312" w:cs="宋体"/>
          <w:highlight w:val="none"/>
        </w:rPr>
        <w:t>在涉及领域内的合作关系，有权对</w:t>
      </w:r>
      <w:r>
        <w:rPr>
          <w:rFonts w:hint="eastAsia" w:ascii="楷体_GB2312" w:hAnsi="微软雅黑" w:eastAsia="楷体_GB2312" w:cs="宋体"/>
          <w:highlight w:val="none"/>
          <w:lang w:eastAsia="zh-CN"/>
        </w:rPr>
        <w:t>供方</w:t>
      </w:r>
      <w:r>
        <w:rPr>
          <w:rFonts w:hint="eastAsia" w:ascii="楷体_GB2312" w:hAnsi="微软雅黑" w:eastAsia="楷体_GB2312" w:cs="宋体"/>
          <w:highlight w:val="none"/>
        </w:rPr>
        <w:t>在于</w:t>
      </w:r>
      <w:r>
        <w:rPr>
          <w:rFonts w:hint="eastAsia" w:ascii="楷体_GB2312" w:hAnsi="微软雅黑" w:eastAsia="楷体_GB2312" w:cs="宋体"/>
          <w:highlight w:val="none"/>
          <w:lang w:eastAsia="zh-CN"/>
        </w:rPr>
        <w:t>奇瑞公司</w:t>
      </w:r>
      <w:r>
        <w:rPr>
          <w:rFonts w:hint="eastAsia" w:ascii="楷体_GB2312" w:hAnsi="微软雅黑" w:eastAsia="楷体_GB2312" w:cs="宋体"/>
          <w:highlight w:val="none"/>
        </w:rPr>
        <w:t>控股或参股范围内各公司在付款、份额、新项目合作等方面予以限制或终止，有权纳入</w:t>
      </w:r>
      <w:r>
        <w:rPr>
          <w:rFonts w:hint="eastAsia" w:ascii="楷体_GB2312" w:hAnsi="微软雅黑" w:eastAsia="楷体_GB2312" w:cs="宋体"/>
          <w:highlight w:val="none"/>
          <w:lang w:eastAsia="zh-CN"/>
        </w:rPr>
        <w:t>奇瑞公司</w:t>
      </w:r>
      <w:r>
        <w:rPr>
          <w:rFonts w:hint="eastAsia" w:ascii="楷体_GB2312" w:hAnsi="微软雅黑" w:eastAsia="楷体_GB2312" w:cs="宋体"/>
          <w:highlight w:val="none"/>
        </w:rPr>
        <w:t>的供方黑名单，有权终止双方签订的相应合同，有权在奇瑞公司合作方范围内给予通报等，并依据本协议约定处理：</w:t>
      </w:r>
    </w:p>
    <w:p w14:paraId="562E8D76">
      <w:pPr>
        <w:pStyle w:val="15"/>
        <w:numPr>
          <w:ilvl w:val="1"/>
          <w:numId w:val="1"/>
        </w:numPr>
        <w:snapToGrid w:val="0"/>
        <w:spacing w:line="360" w:lineRule="auto"/>
        <w:ind w:left="480" w:hanging="480" w:hangingChars="200"/>
        <w:textAlignment w:val="top"/>
        <w:rPr>
          <w:rFonts w:ascii="楷体_GB2312" w:hAnsi="微软雅黑" w:eastAsia="楷体_GB2312" w:cs="宋体"/>
          <w:highlight w:val="none"/>
        </w:rPr>
      </w:pPr>
      <w:r>
        <w:rPr>
          <w:rFonts w:hint="eastAsia" w:ascii="楷体_GB2312" w:hAnsi="微软雅黑" w:eastAsia="楷体_GB2312" w:cs="宋体"/>
          <w:highlight w:val="none"/>
          <w:lang w:eastAsia="zh-CN"/>
        </w:rPr>
        <w:t>供方</w:t>
      </w:r>
      <w:r>
        <w:rPr>
          <w:rFonts w:ascii="楷体_GB2312" w:hAnsi="微软雅黑" w:eastAsia="楷体_GB2312" w:cs="宋体"/>
          <w:highlight w:val="none"/>
        </w:rPr>
        <w:t>人员违反本规定，</w:t>
      </w:r>
      <w:r>
        <w:rPr>
          <w:rFonts w:hint="eastAsia" w:eastAsia="楷体_GB2312"/>
          <w:color w:val="000000" w:themeColor="text1"/>
          <w:highlight w:val="none"/>
          <w14:textFill>
            <w14:solidFill>
              <w14:schemeClr w14:val="tx1"/>
            </w14:solidFill>
          </w14:textFill>
        </w:rPr>
        <w:t>且违规行为的性质恶劣、影响范围大、金额较高，或存在其他加重情节的情况。具体表现为以下任一情形的，</w:t>
      </w:r>
      <w:r>
        <w:rPr>
          <w:rFonts w:hint="eastAsia" w:ascii="楷体_GB2312" w:hAnsi="微软雅黑" w:eastAsia="楷体_GB2312" w:cs="宋体"/>
          <w:highlight w:val="none"/>
          <w:lang w:eastAsia="zh-CN"/>
        </w:rPr>
        <w:t>奇瑞公司</w:t>
      </w:r>
      <w:r>
        <w:rPr>
          <w:rFonts w:hint="eastAsia" w:eastAsia="楷体_GB2312"/>
          <w:color w:val="000000" w:themeColor="text1"/>
          <w:highlight w:val="none"/>
          <w14:textFill>
            <w14:solidFill>
              <w14:schemeClr w14:val="tx1"/>
            </w14:solidFill>
          </w14:textFill>
        </w:rPr>
        <w:t>有权</w:t>
      </w:r>
      <w:r>
        <w:rPr>
          <w:rFonts w:hint="eastAsia" w:eastAsia="楷体_GB2312"/>
          <w:highlight w:val="none"/>
        </w:rPr>
        <w:t>按</w:t>
      </w:r>
      <w:r>
        <w:rPr>
          <w:rFonts w:hint="eastAsia" w:ascii="楷体_GB2312" w:hAnsi="微软雅黑" w:eastAsia="楷体_GB2312" w:cs="宋体"/>
          <w:highlight w:val="none"/>
          <w:lang w:eastAsia="zh-CN"/>
        </w:rPr>
        <w:t>供方</w:t>
      </w:r>
      <w:r>
        <w:rPr>
          <w:rFonts w:eastAsia="楷体_GB2312"/>
          <w:highlight w:val="none"/>
        </w:rPr>
        <w:t>最近</w:t>
      </w:r>
      <w:r>
        <w:rPr>
          <w:rFonts w:hint="eastAsia" w:eastAsia="楷体_GB2312"/>
          <w:highlight w:val="none"/>
        </w:rPr>
        <w:t>1</w:t>
      </w:r>
      <w:r>
        <w:rPr>
          <w:rFonts w:eastAsia="楷体_GB2312"/>
          <w:highlight w:val="none"/>
        </w:rPr>
        <w:t>2个月（</w:t>
      </w:r>
      <w:r>
        <w:rPr>
          <w:rFonts w:hint="eastAsia" w:ascii="楷体_GB2312" w:hAnsi="微软雅黑" w:eastAsia="楷体_GB2312" w:cs="宋体"/>
          <w:highlight w:val="none"/>
          <w:lang w:eastAsia="zh-CN"/>
        </w:rPr>
        <w:t>奇瑞公司</w:t>
      </w:r>
      <w:r>
        <w:rPr>
          <w:rFonts w:eastAsia="楷体_GB2312"/>
          <w:highlight w:val="none"/>
        </w:rPr>
        <w:t>处置通知时间）</w:t>
      </w:r>
      <w:r>
        <w:rPr>
          <w:rFonts w:hint="eastAsia" w:eastAsia="楷体_GB2312"/>
          <w:highlight w:val="none"/>
        </w:rPr>
        <w:t>供货金额</w:t>
      </w:r>
      <w:r>
        <w:rPr>
          <w:rFonts w:hint="eastAsia" w:eastAsia="楷体_GB2312"/>
          <w:highlight w:val="none"/>
          <w:lang w:val="en-US" w:eastAsia="zh-CN"/>
        </w:rPr>
        <w:t>或项目合同金额</w:t>
      </w:r>
      <w:r>
        <w:rPr>
          <w:rFonts w:hint="eastAsia" w:eastAsia="楷体_GB2312"/>
          <w:highlight w:val="none"/>
        </w:rPr>
        <w:t>的</w:t>
      </w:r>
      <w:r>
        <w:rPr>
          <w:rFonts w:eastAsia="楷体_GB2312"/>
          <w:highlight w:val="none"/>
        </w:rPr>
        <w:t>5%，或单项合同的15%</w:t>
      </w:r>
      <w:r>
        <w:rPr>
          <w:rFonts w:hint="eastAsia" w:eastAsia="楷体_GB2312"/>
          <w:highlight w:val="none"/>
        </w:rPr>
        <w:t>处以违约金，单次处罚不低于3</w:t>
      </w:r>
      <w:r>
        <w:rPr>
          <w:rFonts w:eastAsia="楷体_GB2312"/>
          <w:highlight w:val="none"/>
        </w:rPr>
        <w:t>0万，并</w:t>
      </w:r>
      <w:r>
        <w:rPr>
          <w:rFonts w:hint="eastAsia" w:eastAsia="楷体_GB2312"/>
          <w:highlight w:val="none"/>
        </w:rPr>
        <w:t>取消评优资格，</w:t>
      </w:r>
      <w:r>
        <w:rPr>
          <w:rFonts w:hint="eastAsia" w:eastAsia="楷体_GB2312"/>
          <w:highlight w:val="none"/>
          <w:lang w:val="en-US" w:eastAsia="zh-CN"/>
        </w:rPr>
        <w:t>拉黑</w:t>
      </w:r>
      <w:r>
        <w:rPr>
          <w:rFonts w:hint="eastAsia" w:eastAsia="楷体_GB2312"/>
          <w:highlight w:val="none"/>
        </w:rPr>
        <w:t>至少1年：</w:t>
      </w:r>
    </w:p>
    <w:p w14:paraId="77A2A0DF">
      <w:pPr>
        <w:pStyle w:val="15"/>
        <w:numPr>
          <w:ilvl w:val="2"/>
          <w:numId w:val="1"/>
        </w:numPr>
        <w:snapToGrid w:val="0"/>
        <w:spacing w:line="360" w:lineRule="auto"/>
        <w:textAlignment w:val="top"/>
        <w:rPr>
          <w:rFonts w:ascii="楷体_GB2312" w:hAnsi="微软雅黑" w:eastAsia="楷体_GB2312" w:cs="宋体"/>
          <w:highlight w:val="none"/>
        </w:rPr>
      </w:pPr>
      <w:r>
        <w:rPr>
          <w:rFonts w:hint="eastAsia" w:ascii="楷体_GB2312" w:hAnsi="微软雅黑" w:eastAsia="楷体_GB2312" w:cs="宋体"/>
          <w:highlight w:val="none"/>
        </w:rPr>
        <w:t>违规涉及面</w:t>
      </w:r>
      <w:r>
        <w:rPr>
          <w:rFonts w:ascii="楷体_GB2312" w:hAnsi="微软雅黑" w:eastAsia="楷体_GB2312" w:cs="宋体"/>
          <w:highlight w:val="none"/>
        </w:rPr>
        <w:t>3</w:t>
      </w:r>
      <w:r>
        <w:rPr>
          <w:rFonts w:hint="eastAsia" w:ascii="楷体_GB2312" w:hAnsi="微软雅黑" w:eastAsia="楷体_GB2312" w:cs="宋体"/>
          <w:highlight w:val="none"/>
        </w:rPr>
        <w:t>人及以上，或3次及以上。</w:t>
      </w:r>
    </w:p>
    <w:p w14:paraId="2EA30AAC">
      <w:pPr>
        <w:pStyle w:val="15"/>
        <w:numPr>
          <w:ilvl w:val="2"/>
          <w:numId w:val="1"/>
        </w:numPr>
        <w:snapToGrid w:val="0"/>
        <w:spacing w:line="360" w:lineRule="auto"/>
        <w:textAlignment w:val="top"/>
        <w:rPr>
          <w:rFonts w:ascii="楷体_GB2312" w:hAnsi="微软雅黑" w:eastAsia="楷体_GB2312" w:cs="宋体"/>
          <w:highlight w:val="none"/>
        </w:rPr>
      </w:pPr>
      <w:r>
        <w:rPr>
          <w:rFonts w:hint="eastAsia" w:ascii="楷体_GB2312" w:hAnsi="微软雅黑" w:eastAsia="楷体_GB2312" w:cs="宋体"/>
          <w:highlight w:val="none"/>
        </w:rPr>
        <w:t>单次贿赂金额1万元及以上。</w:t>
      </w:r>
    </w:p>
    <w:p w14:paraId="3AEE29A1">
      <w:pPr>
        <w:pStyle w:val="15"/>
        <w:numPr>
          <w:ilvl w:val="2"/>
          <w:numId w:val="1"/>
        </w:numPr>
        <w:snapToGrid w:val="0"/>
        <w:spacing w:line="360" w:lineRule="auto"/>
        <w:textAlignment w:val="top"/>
        <w:rPr>
          <w:rFonts w:ascii="楷体_GB2312" w:hAnsi="微软雅黑" w:eastAsia="楷体_GB2312" w:cs="宋体"/>
          <w:highlight w:val="none"/>
        </w:rPr>
      </w:pPr>
      <w:r>
        <w:rPr>
          <w:rFonts w:hint="eastAsia" w:ascii="楷体_GB2312" w:hAnsi="微软雅黑" w:eastAsia="楷体_GB2312" w:cs="宋体"/>
          <w:highlight w:val="none"/>
        </w:rPr>
        <w:t>乙方拒绝配合调查。</w:t>
      </w:r>
    </w:p>
    <w:p w14:paraId="4A260E93">
      <w:pPr>
        <w:pStyle w:val="15"/>
        <w:numPr>
          <w:ilvl w:val="2"/>
          <w:numId w:val="1"/>
        </w:numPr>
        <w:snapToGrid w:val="0"/>
        <w:spacing w:line="360" w:lineRule="auto"/>
        <w:textAlignment w:val="top"/>
        <w:rPr>
          <w:rFonts w:ascii="楷体_GB2312" w:hAnsi="微软雅黑" w:eastAsia="楷体_GB2312" w:cs="宋体"/>
          <w:highlight w:val="none"/>
        </w:rPr>
      </w:pPr>
      <w:r>
        <w:rPr>
          <w:rFonts w:hint="eastAsia" w:ascii="楷体_GB2312" w:hAnsi="微软雅黑" w:eastAsia="楷体_GB2312" w:cs="宋体"/>
          <w:highlight w:val="none"/>
        </w:rPr>
        <w:t>属于乙方的重复发生事件。</w:t>
      </w:r>
    </w:p>
    <w:p w14:paraId="690965FD">
      <w:pPr>
        <w:pStyle w:val="15"/>
        <w:numPr>
          <w:ilvl w:val="2"/>
          <w:numId w:val="1"/>
        </w:numPr>
        <w:snapToGrid w:val="0"/>
        <w:spacing w:line="360" w:lineRule="auto"/>
        <w:textAlignment w:val="top"/>
        <w:rPr>
          <w:rFonts w:ascii="楷体_GB2312" w:hAnsi="微软雅黑" w:eastAsia="楷体_GB2312" w:cs="宋体"/>
          <w:highlight w:val="none"/>
        </w:rPr>
      </w:pPr>
      <w:r>
        <w:rPr>
          <w:rFonts w:hint="eastAsia" w:ascii="楷体_GB2312" w:hAnsi="微软雅黑" w:eastAsia="楷体_GB2312" w:cs="宋体"/>
          <w:highlight w:val="none"/>
        </w:rPr>
        <w:t>违规行为导致</w:t>
      </w:r>
      <w:r>
        <w:rPr>
          <w:rFonts w:hint="eastAsia" w:ascii="楷体_GB2312" w:hAnsi="微软雅黑" w:eastAsia="楷体_GB2312" w:cs="宋体"/>
          <w:highlight w:val="none"/>
          <w:lang w:eastAsia="zh-CN"/>
        </w:rPr>
        <w:t>奇瑞公司</w:t>
      </w:r>
      <w:r>
        <w:rPr>
          <w:rFonts w:hint="eastAsia" w:ascii="楷体_GB2312" w:hAnsi="微软雅黑" w:eastAsia="楷体_GB2312" w:cs="宋体"/>
          <w:highlight w:val="none"/>
        </w:rPr>
        <w:t>重大损失或严重损害</w:t>
      </w:r>
      <w:r>
        <w:rPr>
          <w:rFonts w:hint="eastAsia" w:ascii="楷体_GB2312" w:hAnsi="微软雅黑" w:eastAsia="楷体_GB2312" w:cs="宋体"/>
          <w:highlight w:val="none"/>
          <w:lang w:eastAsia="zh-CN"/>
        </w:rPr>
        <w:t>奇瑞公司</w:t>
      </w:r>
      <w:r>
        <w:rPr>
          <w:rFonts w:hint="eastAsia" w:ascii="楷体_GB2312" w:hAnsi="微软雅黑" w:eastAsia="楷体_GB2312" w:cs="宋体"/>
          <w:highlight w:val="none"/>
        </w:rPr>
        <w:t>声誉</w:t>
      </w:r>
      <w:r>
        <w:rPr>
          <w:rFonts w:ascii="楷体_GB2312" w:hAnsi="微软雅黑" w:eastAsia="楷体_GB2312" w:cs="宋体"/>
          <w:highlight w:val="none"/>
        </w:rPr>
        <w:t>。</w:t>
      </w:r>
    </w:p>
    <w:p w14:paraId="5163E18D">
      <w:pPr>
        <w:pStyle w:val="15"/>
        <w:numPr>
          <w:ilvl w:val="1"/>
          <w:numId w:val="1"/>
        </w:numPr>
        <w:snapToGrid w:val="0"/>
        <w:spacing w:line="360" w:lineRule="auto"/>
        <w:ind w:left="480" w:hanging="480" w:hangingChars="200"/>
        <w:textAlignment w:val="top"/>
        <w:rPr>
          <w:rFonts w:ascii="楷体_GB2312" w:hAnsi="微软雅黑" w:eastAsia="楷体_GB2312" w:cs="宋体"/>
          <w:highlight w:val="none"/>
        </w:rPr>
      </w:pPr>
      <w:r>
        <w:rPr>
          <w:rFonts w:hint="eastAsia" w:ascii="楷体_GB2312" w:hAnsi="微软雅黑" w:eastAsia="楷体_GB2312" w:cs="宋体"/>
          <w:highlight w:val="none"/>
          <w:lang w:val="en-US" w:eastAsia="zh-CN"/>
        </w:rPr>
        <w:t>供方</w:t>
      </w:r>
      <w:r>
        <w:rPr>
          <w:rFonts w:hint="eastAsia" w:ascii="楷体_GB2312" w:hAnsi="微软雅黑" w:eastAsia="楷体_GB2312" w:cs="宋体"/>
          <w:color w:val="000000" w:themeColor="text1"/>
          <w:highlight w:val="none"/>
          <w14:textFill>
            <w14:solidFill>
              <w14:schemeClr w14:val="tx1"/>
            </w14:solidFill>
          </w14:textFill>
        </w:rPr>
        <w:t>人员违反本规定，但符合以下情形的</w:t>
      </w:r>
      <w:r>
        <w:rPr>
          <w:rFonts w:hint="eastAsia" w:ascii="楷体_GB2312" w:hAnsi="微软雅黑" w:eastAsia="楷体_GB2312" w:cs="宋体"/>
          <w:highlight w:val="none"/>
        </w:rPr>
        <w:t>按</w:t>
      </w:r>
      <w:r>
        <w:rPr>
          <w:rFonts w:hint="eastAsia" w:ascii="楷体_GB2312" w:hAnsi="微软雅黑" w:eastAsia="楷体_GB2312" w:cs="宋体"/>
          <w:highlight w:val="none"/>
          <w:lang w:eastAsia="zh-CN"/>
        </w:rPr>
        <w:t>供方</w:t>
      </w:r>
      <w:r>
        <w:rPr>
          <w:rFonts w:hint="eastAsia" w:ascii="楷体_GB2312" w:hAnsi="微软雅黑" w:eastAsia="楷体_GB2312" w:cs="宋体"/>
          <w:highlight w:val="none"/>
        </w:rPr>
        <w:t>最近12个月（</w:t>
      </w:r>
      <w:r>
        <w:rPr>
          <w:rFonts w:hint="eastAsia" w:ascii="楷体_GB2312" w:hAnsi="微软雅黑" w:eastAsia="楷体_GB2312" w:cs="宋体"/>
          <w:highlight w:val="none"/>
          <w:lang w:eastAsia="zh-CN"/>
        </w:rPr>
        <w:t>奇瑞公司</w:t>
      </w:r>
      <w:r>
        <w:rPr>
          <w:rFonts w:hint="eastAsia" w:ascii="楷体_GB2312" w:hAnsi="微软雅黑" w:eastAsia="楷体_GB2312" w:cs="宋体"/>
          <w:highlight w:val="none"/>
        </w:rPr>
        <w:t>处置通知时间）供货金额</w:t>
      </w:r>
      <w:r>
        <w:rPr>
          <w:rFonts w:hint="eastAsia" w:eastAsia="楷体_GB2312"/>
          <w:highlight w:val="none"/>
          <w:lang w:val="en-US" w:eastAsia="zh-CN"/>
        </w:rPr>
        <w:t>或项目合同金额</w:t>
      </w:r>
      <w:r>
        <w:rPr>
          <w:rFonts w:hint="eastAsia" w:ascii="楷体_GB2312" w:hAnsi="微软雅黑" w:eastAsia="楷体_GB2312" w:cs="宋体"/>
          <w:highlight w:val="none"/>
        </w:rPr>
        <w:t>的2.5%，或单项合同的7.5%处以违约金，单次处罚不低于15万</w:t>
      </w:r>
      <w:r>
        <w:rPr>
          <w:rFonts w:ascii="楷体_GB2312" w:hAnsi="微软雅黑" w:eastAsia="楷体_GB2312" w:cs="宋体"/>
          <w:highlight w:val="none"/>
        </w:rPr>
        <w:t>并</w:t>
      </w:r>
      <w:r>
        <w:rPr>
          <w:rFonts w:hint="eastAsia" w:ascii="楷体_GB2312" w:hAnsi="微软雅黑" w:eastAsia="楷体_GB2312" w:cs="宋体"/>
          <w:highlight w:val="none"/>
        </w:rPr>
        <w:t>取消评优资格，</w:t>
      </w:r>
      <w:r>
        <w:rPr>
          <w:rFonts w:hint="eastAsia" w:eastAsia="楷体_GB2312"/>
          <w:highlight w:val="none"/>
          <w:lang w:val="en-US" w:eastAsia="zh-CN"/>
        </w:rPr>
        <w:t>拉黑</w:t>
      </w:r>
      <w:r>
        <w:rPr>
          <w:rFonts w:hint="eastAsia" w:eastAsia="楷体_GB2312"/>
          <w:highlight w:val="none"/>
        </w:rPr>
        <w:t>至少半年</w:t>
      </w:r>
      <w:r>
        <w:rPr>
          <w:rFonts w:ascii="楷体_GB2312" w:hAnsi="微软雅黑" w:eastAsia="楷体_GB2312" w:cs="宋体"/>
          <w:highlight w:val="none"/>
        </w:rPr>
        <w:t>：</w:t>
      </w:r>
    </w:p>
    <w:p w14:paraId="54D61AF3">
      <w:pPr>
        <w:pStyle w:val="15"/>
        <w:numPr>
          <w:ilvl w:val="2"/>
          <w:numId w:val="1"/>
        </w:numPr>
        <w:snapToGrid w:val="0"/>
        <w:spacing w:line="360" w:lineRule="auto"/>
        <w:textAlignment w:val="top"/>
        <w:rPr>
          <w:rFonts w:ascii="楷体_GB2312" w:hAnsi="微软雅黑" w:eastAsia="楷体_GB2312" w:cs="宋体"/>
          <w:highlight w:val="none"/>
        </w:rPr>
      </w:pPr>
      <w:r>
        <w:rPr>
          <w:rFonts w:hint="eastAsia" w:ascii="楷体_GB2312" w:hAnsi="微软雅黑" w:eastAsia="楷体_GB2312" w:cs="宋体"/>
          <w:highlight w:val="none"/>
        </w:rPr>
        <w:t>违规行为的严重性、影响范围或金额较小，未达到</w:t>
      </w:r>
      <w:r>
        <w:rPr>
          <w:rFonts w:ascii="楷体_GB2312" w:hAnsi="微软雅黑" w:eastAsia="楷体_GB2312" w:cs="宋体"/>
          <w:highlight w:val="none"/>
        </w:rPr>
        <w:t>6.1</w:t>
      </w:r>
      <w:r>
        <w:rPr>
          <w:rFonts w:hint="eastAsia" w:ascii="楷体_GB2312" w:hAnsi="微软雅黑" w:eastAsia="楷体_GB2312" w:cs="宋体"/>
          <w:highlight w:val="none"/>
        </w:rPr>
        <w:t>条约定的加重情节。</w:t>
      </w:r>
    </w:p>
    <w:p w14:paraId="3D5B20E7">
      <w:pPr>
        <w:pStyle w:val="15"/>
        <w:numPr>
          <w:ilvl w:val="1"/>
          <w:numId w:val="1"/>
        </w:numPr>
        <w:snapToGrid w:val="0"/>
        <w:spacing w:line="360" w:lineRule="auto"/>
        <w:ind w:left="480" w:hanging="480" w:hangingChars="200"/>
        <w:textAlignment w:val="top"/>
        <w:rPr>
          <w:rFonts w:ascii="楷体_GB2312" w:hAnsi="微软雅黑" w:eastAsia="楷体_GB2312" w:cs="宋体"/>
          <w:highlight w:val="none"/>
        </w:rPr>
      </w:pPr>
      <w:r>
        <w:rPr>
          <w:rFonts w:hint="eastAsia" w:ascii="楷体_GB2312" w:hAnsi="微软雅黑" w:eastAsia="楷体_GB2312" w:cs="宋体"/>
          <w:highlight w:val="none"/>
          <w:lang w:val="en-US" w:eastAsia="zh-CN"/>
        </w:rPr>
        <w:t>奇瑞公司</w:t>
      </w:r>
      <w:r>
        <w:rPr>
          <w:rFonts w:hint="eastAsia" w:ascii="楷体_GB2312" w:hAnsi="微软雅黑" w:eastAsia="楷体_GB2312" w:cs="宋体"/>
          <w:highlight w:val="none"/>
        </w:rPr>
        <w:t>调查过程中，存在以下情形的，甲方可减免处罚：</w:t>
      </w:r>
    </w:p>
    <w:p w14:paraId="3B22656D">
      <w:pPr>
        <w:pStyle w:val="15"/>
        <w:numPr>
          <w:ilvl w:val="2"/>
          <w:numId w:val="1"/>
        </w:numPr>
        <w:snapToGrid w:val="0"/>
        <w:spacing w:line="360" w:lineRule="auto"/>
        <w:textAlignment w:val="top"/>
        <w:rPr>
          <w:rFonts w:ascii="楷体_GB2312" w:hAnsi="微软雅黑" w:eastAsia="楷体_GB2312" w:cs="宋体"/>
          <w:highlight w:val="none"/>
        </w:rPr>
      </w:pPr>
      <w:r>
        <w:rPr>
          <w:rFonts w:hint="eastAsia" w:ascii="楷体_GB2312" w:hAnsi="微软雅黑" w:eastAsia="楷体_GB2312" w:cs="宋体"/>
          <w:highlight w:val="none"/>
          <w:lang w:val="en-US" w:eastAsia="zh-CN"/>
        </w:rPr>
        <w:t>供方</w:t>
      </w:r>
      <w:r>
        <w:rPr>
          <w:rFonts w:hint="eastAsia" w:ascii="楷体_GB2312" w:hAnsi="微软雅黑" w:eastAsia="楷体_GB2312" w:cs="宋体"/>
          <w:highlight w:val="none"/>
        </w:rPr>
        <w:t>积极配合，提供重要信息，且未造成恶劣影响的。</w:t>
      </w:r>
    </w:p>
    <w:p w14:paraId="5215F6DC">
      <w:pPr>
        <w:pStyle w:val="15"/>
        <w:numPr>
          <w:ilvl w:val="2"/>
          <w:numId w:val="1"/>
        </w:numPr>
        <w:snapToGrid w:val="0"/>
        <w:spacing w:line="360" w:lineRule="auto"/>
        <w:textAlignment w:val="top"/>
        <w:rPr>
          <w:rFonts w:ascii="楷体_GB2312" w:hAnsi="微软雅黑" w:eastAsia="楷体_GB2312" w:cs="宋体"/>
          <w:highlight w:val="none"/>
        </w:rPr>
      </w:pPr>
      <w:r>
        <w:rPr>
          <w:rFonts w:hint="eastAsia" w:ascii="楷体_GB2312" w:hAnsi="微软雅黑" w:eastAsia="楷体_GB2312" w:cs="宋体"/>
          <w:highlight w:val="none"/>
          <w:lang w:val="en-US" w:eastAsia="zh-CN"/>
        </w:rPr>
        <w:t>奇瑞公司</w:t>
      </w:r>
      <w:r>
        <w:rPr>
          <w:rFonts w:hint="eastAsia" w:ascii="楷体_GB2312" w:hAnsi="微软雅黑" w:eastAsia="楷体_GB2312" w:cs="宋体"/>
          <w:highlight w:val="none"/>
        </w:rPr>
        <w:t>人员索贿等情形导致</w:t>
      </w:r>
      <w:r>
        <w:rPr>
          <w:rFonts w:hint="eastAsia" w:ascii="楷体_GB2312" w:hAnsi="微软雅黑" w:eastAsia="楷体_GB2312" w:cs="宋体"/>
          <w:highlight w:val="none"/>
          <w:lang w:val="en-US" w:eastAsia="zh-CN"/>
        </w:rPr>
        <w:t>供方</w:t>
      </w:r>
      <w:r>
        <w:rPr>
          <w:rFonts w:hint="eastAsia" w:ascii="楷体_GB2312" w:hAnsi="微软雅黑" w:eastAsia="楷体_GB2312" w:cs="宋体"/>
          <w:highlight w:val="none"/>
        </w:rPr>
        <w:t>被动违反本协议的，且</w:t>
      </w:r>
      <w:r>
        <w:rPr>
          <w:rFonts w:hint="eastAsia" w:ascii="楷体_GB2312" w:hAnsi="微软雅黑" w:eastAsia="楷体_GB2312" w:cs="宋体"/>
          <w:highlight w:val="none"/>
          <w:lang w:val="en-US" w:eastAsia="zh-CN"/>
        </w:rPr>
        <w:t>供方</w:t>
      </w:r>
      <w:r>
        <w:rPr>
          <w:rFonts w:hint="eastAsia" w:ascii="楷体_GB2312" w:hAnsi="微软雅黑" w:eastAsia="楷体_GB2312" w:cs="宋体"/>
          <w:highlight w:val="none"/>
        </w:rPr>
        <w:t>积极通过申诉机制进行申诉的。</w:t>
      </w:r>
    </w:p>
    <w:p w14:paraId="7D3E1FE8">
      <w:pPr>
        <w:pStyle w:val="15"/>
        <w:numPr>
          <w:ilvl w:val="0"/>
          <w:numId w:val="0"/>
        </w:numPr>
        <w:snapToGrid w:val="0"/>
        <w:spacing w:line="360" w:lineRule="auto"/>
        <w:ind w:leftChars="0"/>
        <w:textAlignment w:val="top"/>
        <w:rPr>
          <w:rFonts w:ascii="楷体_GB2312" w:hAnsi="微软雅黑" w:eastAsia="楷体_GB2312" w:cs="宋体"/>
          <w:b/>
          <w:bCs/>
          <w:highlight w:val="none"/>
        </w:rPr>
      </w:pPr>
      <w:r>
        <w:rPr>
          <w:rFonts w:hint="eastAsia" w:ascii="楷体_GB2312" w:hAnsi="微软雅黑" w:eastAsia="楷体_GB2312" w:cs="宋体"/>
          <w:b/>
          <w:bCs/>
          <w:highlight w:val="none"/>
        </w:rPr>
        <w:t>其他</w:t>
      </w:r>
    </w:p>
    <w:p w14:paraId="72444E98">
      <w:pPr>
        <w:pStyle w:val="15"/>
        <w:numPr>
          <w:ilvl w:val="1"/>
          <w:numId w:val="1"/>
        </w:numPr>
        <w:snapToGrid w:val="0"/>
        <w:spacing w:line="360" w:lineRule="auto"/>
        <w:ind w:left="480" w:hanging="480" w:hangingChars="200"/>
        <w:textAlignment w:val="top"/>
        <w:rPr>
          <w:rFonts w:ascii="楷体_GB2312" w:hAnsi="微软雅黑" w:eastAsia="楷体_GB2312" w:cs="宋体"/>
          <w:highlight w:val="none"/>
        </w:rPr>
      </w:pPr>
      <w:r>
        <w:rPr>
          <w:rFonts w:ascii="楷体_GB2312" w:hAnsi="微软雅黑" w:eastAsia="楷体_GB2312" w:cs="宋体"/>
          <w:highlight w:val="none"/>
        </w:rPr>
        <w:t>本协议自</w:t>
      </w:r>
      <w:r>
        <w:rPr>
          <w:rFonts w:hint="eastAsia" w:ascii="楷体_GB2312" w:hAnsi="微软雅黑" w:eastAsia="楷体_GB2312" w:cs="宋体"/>
          <w:highlight w:val="none"/>
          <w:lang w:val="en-US" w:eastAsia="zh-CN"/>
        </w:rPr>
        <w:t>双方商务合同</w:t>
      </w:r>
      <w:r>
        <w:rPr>
          <w:rFonts w:ascii="楷体_GB2312" w:hAnsi="微软雅黑" w:eastAsia="楷体_GB2312" w:cs="宋体"/>
          <w:highlight w:val="none"/>
        </w:rPr>
        <w:t>签订日</w:t>
      </w:r>
      <w:r>
        <w:rPr>
          <w:rFonts w:hint="eastAsia" w:ascii="楷体_GB2312" w:hAnsi="微软雅黑" w:eastAsia="楷体_GB2312" w:cs="宋体"/>
          <w:highlight w:val="none"/>
          <w:lang w:val="en-US" w:eastAsia="zh-CN"/>
        </w:rPr>
        <w:t>起，</w:t>
      </w:r>
      <w:r>
        <w:rPr>
          <w:rFonts w:ascii="楷体_GB2312" w:hAnsi="微软雅黑" w:eastAsia="楷体_GB2312" w:cs="宋体"/>
          <w:highlight w:val="none"/>
        </w:rPr>
        <w:t>给予</w:t>
      </w:r>
      <w:r>
        <w:rPr>
          <w:rFonts w:hint="eastAsia" w:ascii="楷体_GB2312" w:hAnsi="微软雅黑" w:eastAsia="楷体_GB2312" w:cs="宋体"/>
          <w:highlight w:val="none"/>
          <w:lang w:eastAsia="zh-CN"/>
        </w:rPr>
        <w:t>供方</w:t>
      </w:r>
      <w:r>
        <w:rPr>
          <w:rFonts w:hint="eastAsia" w:ascii="楷体_GB2312" w:hAnsi="微软雅黑" w:eastAsia="楷体_GB2312" w:cs="宋体"/>
          <w:highlight w:val="none"/>
        </w:rPr>
        <w:t>3</w:t>
      </w:r>
      <w:r>
        <w:rPr>
          <w:rFonts w:ascii="楷体_GB2312" w:hAnsi="微软雅黑" w:eastAsia="楷体_GB2312" w:cs="宋体"/>
          <w:highlight w:val="none"/>
        </w:rPr>
        <w:t>0天的申报期，</w:t>
      </w:r>
      <w:r>
        <w:rPr>
          <w:rFonts w:hint="eastAsia" w:ascii="楷体_GB2312" w:hAnsi="微软雅黑" w:eastAsia="楷体_GB2312" w:cs="宋体"/>
          <w:highlight w:val="none"/>
          <w:lang w:eastAsia="zh-CN"/>
        </w:rPr>
        <w:t>供方</w:t>
      </w:r>
      <w:r>
        <w:rPr>
          <w:rFonts w:ascii="楷体_GB2312" w:hAnsi="微软雅黑" w:eastAsia="楷体_GB2312" w:cs="宋体"/>
          <w:highlight w:val="none"/>
        </w:rPr>
        <w:t>可对前期违规事项主动申报按原合同处理。</w:t>
      </w:r>
    </w:p>
    <w:p w14:paraId="1AA298E0">
      <w:pPr>
        <w:pStyle w:val="15"/>
        <w:numPr>
          <w:ilvl w:val="1"/>
          <w:numId w:val="1"/>
        </w:numPr>
        <w:snapToGrid w:val="0"/>
        <w:spacing w:line="360" w:lineRule="auto"/>
        <w:ind w:left="480" w:hanging="480" w:hangingChars="200"/>
        <w:textAlignment w:val="top"/>
        <w:rPr>
          <w:rFonts w:ascii="楷体_GB2312" w:hAnsi="微软雅黑" w:eastAsia="楷体_GB2312" w:cs="宋体"/>
        </w:rPr>
      </w:pPr>
      <w:r>
        <w:rPr>
          <w:rFonts w:hint="eastAsia" w:ascii="楷体_GB2312" w:hAnsi="微软雅黑" w:eastAsia="楷体_GB2312" w:cs="宋体"/>
          <w:lang w:val="en-US" w:eastAsia="zh-CN"/>
        </w:rPr>
        <w:t xml:space="preserve"> </w:t>
      </w:r>
      <w:r>
        <w:rPr>
          <w:rFonts w:hint="eastAsia" w:ascii="楷体_GB2312" w:hAnsi="微软雅黑" w:eastAsia="楷体_GB2312" w:cs="宋体"/>
        </w:rPr>
        <w:t>双方及其人员在交易活动完成后，发生或发现违反本协议的行为，同样受本协议约定约束，按本协议要求处理</w:t>
      </w:r>
      <w:r>
        <w:rPr>
          <w:rFonts w:hint="eastAsia" w:ascii="楷体_GB2312" w:hAnsi="微软雅黑" w:eastAsia="楷体_GB2312" w:cs="宋体"/>
          <w:lang w:eastAsia="zh-CN"/>
        </w:rPr>
        <w:t>，</w:t>
      </w:r>
      <w:r>
        <w:rPr>
          <w:rFonts w:hint="eastAsia" w:ascii="楷体_GB2312" w:hAnsi="微软雅黑" w:eastAsia="楷体_GB2312" w:cs="宋体"/>
          <w:lang w:val="en-US" w:eastAsia="zh-CN"/>
        </w:rPr>
        <w:t>本协议</w:t>
      </w:r>
      <w:r>
        <w:rPr>
          <w:rFonts w:hint="eastAsia" w:ascii="楷体_GB2312" w:hAnsi="微软雅黑" w:eastAsia="楷体_GB2312" w:cs="宋体"/>
        </w:rPr>
        <w:t>持续有效</w:t>
      </w:r>
      <w:r>
        <w:rPr>
          <w:rFonts w:hint="eastAsia" w:ascii="楷体_GB2312" w:hAnsi="微软雅黑" w:eastAsia="楷体_GB2312" w:cs="宋体"/>
          <w:lang w:eastAsia="zh-CN"/>
        </w:rPr>
        <w:t>。</w:t>
      </w:r>
    </w:p>
    <w:p w14:paraId="019D007F">
      <w:pPr>
        <w:pStyle w:val="15"/>
        <w:numPr>
          <w:ilvl w:val="1"/>
          <w:numId w:val="1"/>
        </w:numPr>
        <w:snapToGrid w:val="0"/>
        <w:spacing w:line="360" w:lineRule="auto"/>
        <w:ind w:left="480" w:hanging="480" w:hangingChars="200"/>
        <w:textAlignment w:val="top"/>
        <w:rPr>
          <w:rFonts w:ascii="楷体_GB2312" w:hAnsi="微软雅黑" w:eastAsia="楷体_GB2312" w:cs="宋体"/>
        </w:rPr>
      </w:pPr>
      <w:r>
        <w:rPr>
          <w:rFonts w:hint="eastAsia" w:ascii="楷体_GB2312" w:hAnsi="微软雅黑" w:eastAsia="楷体_GB2312" w:cs="宋体"/>
        </w:rPr>
        <w:t>除非双方另行签署合作主协议或订单，否则本协议的签署不代表双方提供产品、服务或缔结了其他实质商业合作。</w:t>
      </w:r>
    </w:p>
    <w:sectPr>
      <w:pgSz w:w="12240" w:h="15840"/>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8152101"/>
    <w:multiLevelType w:val="multilevel"/>
    <w:tmpl w:val="18152101"/>
    <w:lvl w:ilvl="0" w:tentative="0">
      <w:start w:val="2"/>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331D"/>
    <w:rsid w:val="00002ACE"/>
    <w:rsid w:val="000032FF"/>
    <w:rsid w:val="00026EA9"/>
    <w:rsid w:val="00042BC5"/>
    <w:rsid w:val="000436FF"/>
    <w:rsid w:val="000733B4"/>
    <w:rsid w:val="000864AA"/>
    <w:rsid w:val="00097B8A"/>
    <w:rsid w:val="000B2426"/>
    <w:rsid w:val="000D1773"/>
    <w:rsid w:val="000D1A64"/>
    <w:rsid w:val="000D248A"/>
    <w:rsid w:val="000E04AA"/>
    <w:rsid w:val="000E1BEA"/>
    <w:rsid w:val="0010192B"/>
    <w:rsid w:val="00172E92"/>
    <w:rsid w:val="001824B2"/>
    <w:rsid w:val="001848E2"/>
    <w:rsid w:val="001A0373"/>
    <w:rsid w:val="001C69D5"/>
    <w:rsid w:val="001E1239"/>
    <w:rsid w:val="001E67E1"/>
    <w:rsid w:val="001F4CDF"/>
    <w:rsid w:val="00211A5C"/>
    <w:rsid w:val="0022717F"/>
    <w:rsid w:val="00275197"/>
    <w:rsid w:val="00295B09"/>
    <w:rsid w:val="002A043A"/>
    <w:rsid w:val="002E3DF5"/>
    <w:rsid w:val="002E526A"/>
    <w:rsid w:val="002F7E4F"/>
    <w:rsid w:val="00300E3A"/>
    <w:rsid w:val="00317AC7"/>
    <w:rsid w:val="003375A1"/>
    <w:rsid w:val="00340F30"/>
    <w:rsid w:val="00346B51"/>
    <w:rsid w:val="00382D3E"/>
    <w:rsid w:val="003C7428"/>
    <w:rsid w:val="003E0215"/>
    <w:rsid w:val="003E370A"/>
    <w:rsid w:val="00412B4A"/>
    <w:rsid w:val="004F1A88"/>
    <w:rsid w:val="005310E6"/>
    <w:rsid w:val="00583A22"/>
    <w:rsid w:val="0059495F"/>
    <w:rsid w:val="005C28E4"/>
    <w:rsid w:val="005D77E6"/>
    <w:rsid w:val="00652576"/>
    <w:rsid w:val="00653B50"/>
    <w:rsid w:val="006A4A03"/>
    <w:rsid w:val="006F2644"/>
    <w:rsid w:val="00703271"/>
    <w:rsid w:val="0070544E"/>
    <w:rsid w:val="00713E1F"/>
    <w:rsid w:val="00714EA1"/>
    <w:rsid w:val="007408E1"/>
    <w:rsid w:val="00754D22"/>
    <w:rsid w:val="00796B83"/>
    <w:rsid w:val="007B7551"/>
    <w:rsid w:val="007D7E42"/>
    <w:rsid w:val="007E3C0A"/>
    <w:rsid w:val="00806886"/>
    <w:rsid w:val="00811389"/>
    <w:rsid w:val="00851F71"/>
    <w:rsid w:val="008544AB"/>
    <w:rsid w:val="00893E9E"/>
    <w:rsid w:val="008A7FF6"/>
    <w:rsid w:val="008B0C71"/>
    <w:rsid w:val="008B785A"/>
    <w:rsid w:val="008D3A10"/>
    <w:rsid w:val="008E0248"/>
    <w:rsid w:val="00905F68"/>
    <w:rsid w:val="00945336"/>
    <w:rsid w:val="00954EB2"/>
    <w:rsid w:val="009C3AD5"/>
    <w:rsid w:val="009D610A"/>
    <w:rsid w:val="009E2828"/>
    <w:rsid w:val="00A16595"/>
    <w:rsid w:val="00A256E9"/>
    <w:rsid w:val="00A54520"/>
    <w:rsid w:val="00A6188A"/>
    <w:rsid w:val="00A83A3F"/>
    <w:rsid w:val="00A85376"/>
    <w:rsid w:val="00A85AFA"/>
    <w:rsid w:val="00A91277"/>
    <w:rsid w:val="00A956D1"/>
    <w:rsid w:val="00AB4C68"/>
    <w:rsid w:val="00AD625B"/>
    <w:rsid w:val="00AE331D"/>
    <w:rsid w:val="00AF1A82"/>
    <w:rsid w:val="00B119D5"/>
    <w:rsid w:val="00B13949"/>
    <w:rsid w:val="00B36723"/>
    <w:rsid w:val="00B56EEB"/>
    <w:rsid w:val="00BA2164"/>
    <w:rsid w:val="00BB76A3"/>
    <w:rsid w:val="00BC286E"/>
    <w:rsid w:val="00BE36B6"/>
    <w:rsid w:val="00C06A1D"/>
    <w:rsid w:val="00C150BC"/>
    <w:rsid w:val="00C253C6"/>
    <w:rsid w:val="00C52F0F"/>
    <w:rsid w:val="00C53A6A"/>
    <w:rsid w:val="00C55E81"/>
    <w:rsid w:val="00C80875"/>
    <w:rsid w:val="00C815AE"/>
    <w:rsid w:val="00C95EF3"/>
    <w:rsid w:val="00CA66EC"/>
    <w:rsid w:val="00CB2DC6"/>
    <w:rsid w:val="00CD5C07"/>
    <w:rsid w:val="00CE64AD"/>
    <w:rsid w:val="00D3436E"/>
    <w:rsid w:val="00D36115"/>
    <w:rsid w:val="00D44FB0"/>
    <w:rsid w:val="00D56B75"/>
    <w:rsid w:val="00D915E5"/>
    <w:rsid w:val="00D966C9"/>
    <w:rsid w:val="00DE1EFD"/>
    <w:rsid w:val="00E064C4"/>
    <w:rsid w:val="00E14E85"/>
    <w:rsid w:val="00E768F9"/>
    <w:rsid w:val="00E8650A"/>
    <w:rsid w:val="00E936C2"/>
    <w:rsid w:val="00EC6480"/>
    <w:rsid w:val="00EC6EF9"/>
    <w:rsid w:val="00EC7CEE"/>
    <w:rsid w:val="00ED145B"/>
    <w:rsid w:val="00EE1105"/>
    <w:rsid w:val="00EF5CC2"/>
    <w:rsid w:val="00F36A07"/>
    <w:rsid w:val="00F51DE6"/>
    <w:rsid w:val="00F70455"/>
    <w:rsid w:val="00F767C1"/>
    <w:rsid w:val="00F97151"/>
    <w:rsid w:val="00FB2C48"/>
    <w:rsid w:val="00FD45EB"/>
    <w:rsid w:val="00FF2163"/>
    <w:rsid w:val="1C921DFC"/>
    <w:rsid w:val="2AF049CA"/>
    <w:rsid w:val="2B786EA1"/>
    <w:rsid w:val="41ED379F"/>
    <w:rsid w:val="4D780B9A"/>
    <w:rsid w:val="63FD6BC1"/>
    <w:rsid w:val="66AB5F1C"/>
    <w:rsid w:val="75D7530E"/>
    <w:rsid w:val="7F1C1A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kern w:val="0"/>
      <w:sz w:val="24"/>
      <w:szCs w:val="24"/>
      <w:lang w:val="en-US" w:eastAsia="zh-CN" w:bidi="ar-SA"/>
      <w14:ligatures w14:val="none"/>
    </w:rPr>
  </w:style>
  <w:style w:type="paragraph" w:styleId="2">
    <w:name w:val="heading 2"/>
    <w:basedOn w:val="1"/>
    <w:next w:val="1"/>
    <w:link w:val="23"/>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4"/>
    <w:basedOn w:val="1"/>
    <w:link w:val="16"/>
    <w:qFormat/>
    <w:uiPriority w:val="9"/>
    <w:pPr>
      <w:spacing w:before="100" w:beforeAutospacing="1" w:after="100" w:afterAutospacing="1"/>
      <w:outlineLvl w:val="3"/>
    </w:pPr>
    <w:rPr>
      <w:b/>
      <w:bCs/>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9"/>
    <w:unhideWhenUsed/>
    <w:qFormat/>
    <w:uiPriority w:val="99"/>
  </w:style>
  <w:style w:type="paragraph" w:styleId="5">
    <w:name w:val="Balloon Text"/>
    <w:basedOn w:val="1"/>
    <w:link w:val="21"/>
    <w:semiHidden/>
    <w:unhideWhenUsed/>
    <w:qFormat/>
    <w:uiPriority w:val="99"/>
    <w:rPr>
      <w:sz w:val="18"/>
      <w:szCs w:val="18"/>
    </w:rPr>
  </w:style>
  <w:style w:type="paragraph" w:styleId="6">
    <w:name w:val="footer"/>
    <w:basedOn w:val="1"/>
    <w:link w:val="18"/>
    <w:unhideWhenUsed/>
    <w:qFormat/>
    <w:uiPriority w:val="99"/>
    <w:pPr>
      <w:tabs>
        <w:tab w:val="center" w:pos="4153"/>
        <w:tab w:val="right" w:pos="8306"/>
      </w:tabs>
      <w:snapToGrid w:val="0"/>
    </w:pPr>
    <w:rPr>
      <w:sz w:val="18"/>
      <w:szCs w:val="18"/>
    </w:rPr>
  </w:style>
  <w:style w:type="paragraph" w:styleId="7">
    <w:name w:val="header"/>
    <w:basedOn w:val="1"/>
    <w:link w:val="17"/>
    <w:unhideWhenUsed/>
    <w:qFormat/>
    <w:uiPriority w:val="99"/>
    <w:pPr>
      <w:tabs>
        <w:tab w:val="center" w:pos="4153"/>
        <w:tab w:val="right" w:pos="8306"/>
      </w:tabs>
      <w:snapToGrid w:val="0"/>
      <w:jc w:val="center"/>
    </w:pPr>
    <w:rPr>
      <w:sz w:val="18"/>
      <w:szCs w:val="18"/>
    </w:rPr>
  </w:style>
  <w:style w:type="paragraph" w:styleId="8">
    <w:name w:val="Normal (Web)"/>
    <w:basedOn w:val="1"/>
    <w:semiHidden/>
    <w:unhideWhenUsed/>
    <w:qFormat/>
    <w:uiPriority w:val="99"/>
    <w:pPr>
      <w:spacing w:before="100" w:beforeAutospacing="1" w:after="100" w:afterAutospacing="1"/>
    </w:pPr>
  </w:style>
  <w:style w:type="paragraph" w:styleId="9">
    <w:name w:val="annotation subject"/>
    <w:basedOn w:val="4"/>
    <w:next w:val="4"/>
    <w:link w:val="20"/>
    <w:semiHidden/>
    <w:unhideWhenUsed/>
    <w:qFormat/>
    <w:uiPriority w:val="99"/>
    <w:rPr>
      <w:b/>
      <w:bCs/>
    </w:rPr>
  </w:style>
  <w:style w:type="character" w:styleId="12">
    <w:name w:val="Strong"/>
    <w:basedOn w:val="11"/>
    <w:qFormat/>
    <w:uiPriority w:val="22"/>
    <w:rPr>
      <w:b/>
      <w:bCs/>
    </w:rPr>
  </w:style>
  <w:style w:type="character" w:styleId="13">
    <w:name w:val="Hyperlink"/>
    <w:basedOn w:val="11"/>
    <w:semiHidden/>
    <w:unhideWhenUsed/>
    <w:qFormat/>
    <w:uiPriority w:val="99"/>
    <w:rPr>
      <w:color w:val="0000FF"/>
      <w:u w:val="single"/>
    </w:rPr>
  </w:style>
  <w:style w:type="character" w:styleId="14">
    <w:name w:val="annotation reference"/>
    <w:basedOn w:val="11"/>
    <w:semiHidden/>
    <w:unhideWhenUsed/>
    <w:qFormat/>
    <w:uiPriority w:val="99"/>
    <w:rPr>
      <w:sz w:val="21"/>
      <w:szCs w:val="21"/>
    </w:rPr>
  </w:style>
  <w:style w:type="paragraph" w:styleId="15">
    <w:name w:val="List Paragraph"/>
    <w:basedOn w:val="1"/>
    <w:qFormat/>
    <w:uiPriority w:val="34"/>
    <w:pPr>
      <w:ind w:left="720"/>
      <w:contextualSpacing/>
    </w:pPr>
  </w:style>
  <w:style w:type="character" w:customStyle="1" w:styleId="16">
    <w:name w:val="标题 4 Char"/>
    <w:basedOn w:val="11"/>
    <w:link w:val="3"/>
    <w:qFormat/>
    <w:uiPriority w:val="9"/>
    <w:rPr>
      <w:rFonts w:ascii="Times New Roman" w:hAnsi="Times New Roman" w:eastAsia="Times New Roman" w:cs="Times New Roman"/>
      <w:b/>
      <w:bCs/>
      <w:kern w:val="0"/>
      <w14:ligatures w14:val="none"/>
    </w:rPr>
  </w:style>
  <w:style w:type="character" w:customStyle="1" w:styleId="17">
    <w:name w:val="页眉 Char"/>
    <w:basedOn w:val="11"/>
    <w:link w:val="7"/>
    <w:qFormat/>
    <w:uiPriority w:val="99"/>
    <w:rPr>
      <w:rFonts w:ascii="Times New Roman" w:hAnsi="Times New Roman" w:eastAsia="Times New Roman" w:cs="Times New Roman"/>
      <w:kern w:val="0"/>
      <w:sz w:val="18"/>
      <w:szCs w:val="18"/>
      <w14:ligatures w14:val="none"/>
    </w:rPr>
  </w:style>
  <w:style w:type="character" w:customStyle="1" w:styleId="18">
    <w:name w:val="页脚 Char"/>
    <w:basedOn w:val="11"/>
    <w:link w:val="6"/>
    <w:qFormat/>
    <w:uiPriority w:val="99"/>
    <w:rPr>
      <w:rFonts w:ascii="Times New Roman" w:hAnsi="Times New Roman" w:eastAsia="Times New Roman" w:cs="Times New Roman"/>
      <w:kern w:val="0"/>
      <w:sz w:val="18"/>
      <w:szCs w:val="18"/>
      <w14:ligatures w14:val="none"/>
    </w:rPr>
  </w:style>
  <w:style w:type="character" w:customStyle="1" w:styleId="19">
    <w:name w:val="批注文字 Char"/>
    <w:basedOn w:val="11"/>
    <w:link w:val="4"/>
    <w:qFormat/>
    <w:uiPriority w:val="99"/>
    <w:rPr>
      <w:rFonts w:ascii="Times New Roman" w:hAnsi="Times New Roman" w:eastAsia="Times New Roman" w:cs="Times New Roman"/>
      <w:kern w:val="0"/>
      <w14:ligatures w14:val="none"/>
    </w:rPr>
  </w:style>
  <w:style w:type="character" w:customStyle="1" w:styleId="20">
    <w:name w:val="批注主题 Char"/>
    <w:basedOn w:val="19"/>
    <w:link w:val="9"/>
    <w:semiHidden/>
    <w:qFormat/>
    <w:uiPriority w:val="99"/>
    <w:rPr>
      <w:rFonts w:ascii="Times New Roman" w:hAnsi="Times New Roman" w:eastAsia="Times New Roman" w:cs="Times New Roman"/>
      <w:b/>
      <w:bCs/>
      <w:kern w:val="0"/>
      <w14:ligatures w14:val="none"/>
    </w:rPr>
  </w:style>
  <w:style w:type="character" w:customStyle="1" w:styleId="21">
    <w:name w:val="批注框文本 Char"/>
    <w:basedOn w:val="11"/>
    <w:link w:val="5"/>
    <w:semiHidden/>
    <w:qFormat/>
    <w:uiPriority w:val="99"/>
    <w:rPr>
      <w:rFonts w:ascii="Times New Roman" w:hAnsi="Times New Roman" w:eastAsia="Times New Roman" w:cs="Times New Roman"/>
      <w:kern w:val="0"/>
      <w:sz w:val="18"/>
      <w:szCs w:val="18"/>
      <w14:ligatures w14:val="none"/>
    </w:rPr>
  </w:style>
  <w:style w:type="paragraph" w:customStyle="1" w:styleId="22">
    <w:name w:val="Revision"/>
    <w:hidden/>
    <w:semiHidden/>
    <w:qFormat/>
    <w:uiPriority w:val="99"/>
    <w:rPr>
      <w:rFonts w:ascii="Times New Roman" w:hAnsi="Times New Roman" w:eastAsia="Times New Roman" w:cs="Times New Roman"/>
      <w:kern w:val="0"/>
      <w:sz w:val="24"/>
      <w:szCs w:val="24"/>
      <w:lang w:val="en-US" w:eastAsia="zh-CN" w:bidi="ar-SA"/>
      <w14:ligatures w14:val="none"/>
    </w:rPr>
  </w:style>
  <w:style w:type="character" w:customStyle="1" w:styleId="23">
    <w:name w:val="标题 2 Char"/>
    <w:basedOn w:val="11"/>
    <w:link w:val="2"/>
    <w:semiHidden/>
    <w:qFormat/>
    <w:uiPriority w:val="9"/>
    <w:rPr>
      <w:rFonts w:asciiTheme="majorHAnsi" w:hAnsiTheme="majorHAnsi" w:eastAsiaTheme="majorEastAsia" w:cstheme="majorBidi"/>
      <w:b/>
      <w:bCs/>
      <w:kern w:val="0"/>
      <w:sz w:val="32"/>
      <w:szCs w:val="32"/>
      <w14:ligatures w14: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9CA38C-4947-46A9-B4F3-95A5B4CF5C1E}">
  <ds:schemaRefs/>
</ds:datastoreItem>
</file>

<file path=docProps/app.xml><?xml version="1.0" encoding="utf-8"?>
<Properties xmlns="http://schemas.openxmlformats.org/officeDocument/2006/extended-properties" xmlns:vt="http://schemas.openxmlformats.org/officeDocument/2006/docPropsVTypes">
  <Template>Normal</Template>
  <Pages>5</Pages>
  <Words>3211</Words>
  <Characters>3332</Characters>
  <Lines>21</Lines>
  <Paragraphs>6</Paragraphs>
  <TotalTime>0</TotalTime>
  <ScaleCrop>false</ScaleCrop>
  <LinksUpToDate>false</LinksUpToDate>
  <CharactersWithSpaces>3343</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2025-04-02T01:35:00Z</dcterms:created>
  <dc:creator>Feiran Xiang</dc:creator>
  <cp:lastModifiedBy>戴东平</cp:lastModifiedBy>
  <dcterms:modified xsi:type="dcterms:W3CDTF">2025-08-11T05:28:05Z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eyJoZGlkIjoiZDRmZmUxYTY3ZjdhMWEyYjNkOGFlNmEzNTcwYzNiYzYiLCJ1c2VySWQiOiIxNjgwMjI2MTg0In0=</vt:lpwstr>
  </property>
  <property fmtid="{D5CDD505-2E9C-101B-9397-08002B2CF9AE}" pid="3" name="KSOProductBuildVer">
    <vt:lpwstr>2052-12.1.0.20784</vt:lpwstr>
  </property>
  <property fmtid="{D5CDD505-2E9C-101B-9397-08002B2CF9AE}" pid="4" name="ICV">
    <vt:lpwstr>5408BA02201F4BC4A49379D462D362B0_13</vt:lpwstr>
  </property>
</Properties>
</file>